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C227" w14:textId="6C2BD7BD" w:rsidR="00CD7D91" w:rsidRPr="001F3C99" w:rsidRDefault="00703B2D" w:rsidP="001F3C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3C99">
        <w:rPr>
          <w:rFonts w:ascii="Times New Roman" w:hAnsi="Times New Roman" w:cs="Times New Roman"/>
          <w:b/>
          <w:bCs/>
          <w:sz w:val="28"/>
          <w:szCs w:val="28"/>
          <w:u w:val="single"/>
        </w:rPr>
        <w:t>Open EBA</w:t>
      </w:r>
    </w:p>
    <w:p w14:paraId="3B385BF7" w14:textId="0508AB78" w:rsidR="005350E7" w:rsidRPr="001636A6" w:rsidRDefault="00E063FA" w:rsidP="1A088B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1A088B32">
        <w:rPr>
          <w:rFonts w:ascii="Times New Roman" w:hAnsi="Times New Roman" w:cs="Times New Roman"/>
        </w:rPr>
        <w:t xml:space="preserve">Open EBA </w:t>
      </w:r>
      <w:proofErr w:type="spellStart"/>
      <w:r w:rsidRPr="1A088B32">
        <w:rPr>
          <w:rFonts w:ascii="Times New Roman" w:hAnsi="Times New Roman" w:cs="Times New Roman"/>
        </w:rPr>
        <w:t>bietet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Bibliotheken</w:t>
      </w:r>
      <w:proofErr w:type="spellEnd"/>
      <w:r w:rsidRPr="1A088B32">
        <w:rPr>
          <w:rFonts w:ascii="Times New Roman" w:hAnsi="Times New Roman" w:cs="Times New Roman"/>
        </w:rPr>
        <w:t xml:space="preserve"> und </w:t>
      </w:r>
      <w:proofErr w:type="spellStart"/>
      <w:r w:rsidRPr="1A088B32">
        <w:rPr>
          <w:rFonts w:ascii="Times New Roman" w:hAnsi="Times New Roman" w:cs="Times New Roman"/>
        </w:rPr>
        <w:t>Universitäten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eine</w:t>
      </w:r>
      <w:proofErr w:type="spellEnd"/>
      <w:r w:rsidRPr="1A088B32">
        <w:rPr>
          <w:rFonts w:ascii="Times New Roman" w:hAnsi="Times New Roman" w:cs="Times New Roman"/>
        </w:rPr>
        <w:t xml:space="preserve"> faire und </w:t>
      </w:r>
      <w:proofErr w:type="spellStart"/>
      <w:r w:rsidRPr="1A088B32">
        <w:rPr>
          <w:rFonts w:ascii="Times New Roman" w:hAnsi="Times New Roman" w:cs="Times New Roman"/>
        </w:rPr>
        <w:t>gerechte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Möglichkeit</w:t>
      </w:r>
      <w:proofErr w:type="spellEnd"/>
      <w:r w:rsidRPr="1A088B32">
        <w:rPr>
          <w:rFonts w:ascii="Times New Roman" w:hAnsi="Times New Roman" w:cs="Times New Roman"/>
        </w:rPr>
        <w:t xml:space="preserve">, </w:t>
      </w:r>
      <w:proofErr w:type="spellStart"/>
      <w:r w:rsidRPr="1A088B32">
        <w:rPr>
          <w:rFonts w:ascii="Times New Roman" w:hAnsi="Times New Roman" w:cs="Times New Roman"/>
        </w:rPr>
        <w:t>ihre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Bibliothekssammlungen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erweitern</w:t>
      </w:r>
      <w:proofErr w:type="spellEnd"/>
      <w:r w:rsidRPr="1A088B32">
        <w:rPr>
          <w:rFonts w:ascii="Times New Roman" w:hAnsi="Times New Roman" w:cs="Times New Roman"/>
        </w:rPr>
        <w:t xml:space="preserve">, </w:t>
      </w:r>
      <w:proofErr w:type="spellStart"/>
      <w:r w:rsidRPr="1A088B32">
        <w:rPr>
          <w:rFonts w:ascii="Times New Roman" w:hAnsi="Times New Roman" w:cs="Times New Roman"/>
        </w:rPr>
        <w:t>während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gleichzeitig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sichergestellt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wird</w:t>
      </w:r>
      <w:proofErr w:type="spellEnd"/>
      <w:r w:rsidRPr="1A088B32">
        <w:rPr>
          <w:rFonts w:ascii="Times New Roman" w:hAnsi="Times New Roman" w:cs="Times New Roman"/>
        </w:rPr>
        <w:t xml:space="preserve">, </w:t>
      </w:r>
      <w:proofErr w:type="spellStart"/>
      <w:r w:rsidRPr="1A088B32">
        <w:rPr>
          <w:rFonts w:ascii="Times New Roman" w:hAnsi="Times New Roman" w:cs="Times New Roman"/>
        </w:rPr>
        <w:t>dass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zukünftige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Buchveröffentlichungen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ihrer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Autoren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als</w:t>
      </w:r>
      <w:proofErr w:type="spellEnd"/>
      <w:r w:rsidRPr="1A088B32">
        <w:rPr>
          <w:rFonts w:ascii="Times New Roman" w:hAnsi="Times New Roman" w:cs="Times New Roman"/>
        </w:rPr>
        <w:t xml:space="preserve"> Open Access </w:t>
      </w:r>
      <w:proofErr w:type="spellStart"/>
      <w:r w:rsidRPr="1A088B32">
        <w:rPr>
          <w:rFonts w:ascii="Times New Roman" w:hAnsi="Times New Roman" w:cs="Times New Roman"/>
        </w:rPr>
        <w:t>veröffentlicht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werden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können</w:t>
      </w:r>
      <w:proofErr w:type="spellEnd"/>
      <w:r w:rsidRPr="1A088B32">
        <w:rPr>
          <w:rFonts w:ascii="Times New Roman" w:hAnsi="Times New Roman" w:cs="Times New Roman"/>
        </w:rPr>
        <w:t xml:space="preserve">. Peter Lang </w:t>
      </w:r>
      <w:proofErr w:type="spellStart"/>
      <w:r w:rsidRPr="1A088B32">
        <w:rPr>
          <w:rFonts w:ascii="Times New Roman" w:hAnsi="Times New Roman" w:cs="Times New Roman"/>
        </w:rPr>
        <w:t>erkennt</w:t>
      </w:r>
      <w:proofErr w:type="spellEnd"/>
      <w:r w:rsidRPr="1A088B32">
        <w:rPr>
          <w:rFonts w:ascii="Times New Roman" w:hAnsi="Times New Roman" w:cs="Times New Roman"/>
        </w:rPr>
        <w:t xml:space="preserve"> die </w:t>
      </w:r>
      <w:proofErr w:type="spellStart"/>
      <w:r w:rsidRPr="1A088B32">
        <w:rPr>
          <w:rFonts w:ascii="Times New Roman" w:hAnsi="Times New Roman" w:cs="Times New Roman"/>
        </w:rPr>
        <w:t>Bedeutung</w:t>
      </w:r>
      <w:proofErr w:type="spellEnd"/>
      <w:r w:rsidRPr="1A088B32">
        <w:rPr>
          <w:rFonts w:ascii="Times New Roman" w:hAnsi="Times New Roman" w:cs="Times New Roman"/>
        </w:rPr>
        <w:t xml:space="preserve"> von Open Access </w:t>
      </w:r>
      <w:proofErr w:type="spellStart"/>
      <w:r w:rsidRPr="1A088B32">
        <w:rPr>
          <w:rFonts w:ascii="Times New Roman" w:hAnsi="Times New Roman" w:cs="Times New Roman"/>
        </w:rPr>
        <w:t>im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akademischen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Verlagswesen</w:t>
      </w:r>
      <w:proofErr w:type="spellEnd"/>
      <w:r w:rsidRPr="1A088B32">
        <w:rPr>
          <w:rFonts w:ascii="Times New Roman" w:hAnsi="Times New Roman" w:cs="Times New Roman"/>
        </w:rPr>
        <w:t xml:space="preserve"> an und </w:t>
      </w:r>
      <w:proofErr w:type="spellStart"/>
      <w:r w:rsidRPr="1A088B32">
        <w:rPr>
          <w:rFonts w:ascii="Times New Roman" w:hAnsi="Times New Roman" w:cs="Times New Roman"/>
        </w:rPr>
        <w:t>ist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bestrebt</w:t>
      </w:r>
      <w:proofErr w:type="spellEnd"/>
      <w:r w:rsidRPr="1A088B32">
        <w:rPr>
          <w:rFonts w:ascii="Times New Roman" w:hAnsi="Times New Roman" w:cs="Times New Roman"/>
        </w:rPr>
        <w:t xml:space="preserve">, </w:t>
      </w:r>
      <w:proofErr w:type="spellStart"/>
      <w:r w:rsidRPr="1A088B32">
        <w:rPr>
          <w:rFonts w:ascii="Times New Roman" w:hAnsi="Times New Roman" w:cs="Times New Roman"/>
        </w:rPr>
        <w:t>diesen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Übergang</w:t>
      </w:r>
      <w:proofErr w:type="spellEnd"/>
      <w:r w:rsidRPr="1A088B32">
        <w:rPr>
          <w:rFonts w:ascii="Times New Roman" w:hAnsi="Times New Roman" w:cs="Times New Roman"/>
        </w:rPr>
        <w:t xml:space="preserve"> für </w:t>
      </w:r>
      <w:proofErr w:type="spellStart"/>
      <w:r w:rsidRPr="1A088B32">
        <w:rPr>
          <w:rFonts w:ascii="Times New Roman" w:hAnsi="Times New Roman" w:cs="Times New Roman"/>
        </w:rPr>
        <w:t>Bücher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erleichtern</w:t>
      </w:r>
      <w:proofErr w:type="spellEnd"/>
      <w:r w:rsidRPr="1A088B32">
        <w:rPr>
          <w:rFonts w:ascii="Times New Roman" w:hAnsi="Times New Roman" w:cs="Times New Roman"/>
        </w:rPr>
        <w:t xml:space="preserve">. Wir </w:t>
      </w:r>
      <w:proofErr w:type="spellStart"/>
      <w:r w:rsidRPr="1A088B32">
        <w:rPr>
          <w:rFonts w:ascii="Times New Roman" w:hAnsi="Times New Roman" w:cs="Times New Roman"/>
        </w:rPr>
        <w:t>erkennen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jedoch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auch</w:t>
      </w:r>
      <w:proofErr w:type="spellEnd"/>
      <w:r w:rsidRPr="1A088B32">
        <w:rPr>
          <w:rFonts w:ascii="Times New Roman" w:hAnsi="Times New Roman" w:cs="Times New Roman"/>
        </w:rPr>
        <w:t xml:space="preserve"> die </w:t>
      </w:r>
      <w:proofErr w:type="spellStart"/>
      <w:r w:rsidRPr="1A088B32">
        <w:rPr>
          <w:rFonts w:ascii="Times New Roman" w:hAnsi="Times New Roman" w:cs="Times New Roman"/>
        </w:rPr>
        <w:t>Herausforderung</w:t>
      </w:r>
      <w:proofErr w:type="spellEnd"/>
      <w:r w:rsidRPr="1A088B32">
        <w:rPr>
          <w:rFonts w:ascii="Times New Roman" w:hAnsi="Times New Roman" w:cs="Times New Roman"/>
        </w:rPr>
        <w:t xml:space="preserve"> für </w:t>
      </w:r>
      <w:proofErr w:type="spellStart"/>
      <w:r w:rsidRPr="1A088B32">
        <w:rPr>
          <w:rFonts w:ascii="Times New Roman" w:hAnsi="Times New Roman" w:cs="Times New Roman"/>
        </w:rPr>
        <w:t>Bibliotheken</w:t>
      </w:r>
      <w:proofErr w:type="spellEnd"/>
      <w:r w:rsidRPr="1A088B32">
        <w:rPr>
          <w:rFonts w:ascii="Times New Roman" w:hAnsi="Times New Roman" w:cs="Times New Roman"/>
        </w:rPr>
        <w:t xml:space="preserve"> an, </w:t>
      </w:r>
      <w:proofErr w:type="spellStart"/>
      <w:r w:rsidRPr="1A088B32">
        <w:rPr>
          <w:rFonts w:ascii="Times New Roman" w:hAnsi="Times New Roman" w:cs="Times New Roman"/>
        </w:rPr>
        <w:t>möglicherweise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doppelt</w:t>
      </w:r>
      <w:proofErr w:type="spellEnd"/>
      <w:r w:rsidRPr="1A088B32">
        <w:rPr>
          <w:rFonts w:ascii="Times New Roman" w:hAnsi="Times New Roman" w:cs="Times New Roman"/>
        </w:rPr>
        <w:t xml:space="preserve"> an </w:t>
      </w:r>
      <w:proofErr w:type="spellStart"/>
      <w:r w:rsidRPr="1A088B32">
        <w:rPr>
          <w:rFonts w:ascii="Times New Roman" w:hAnsi="Times New Roman" w:cs="Times New Roman"/>
        </w:rPr>
        <w:t>Verlage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zahlen</w:t>
      </w:r>
      <w:proofErr w:type="spellEnd"/>
      <w:r w:rsidRPr="1A088B32">
        <w:rPr>
          <w:rFonts w:ascii="Times New Roman" w:hAnsi="Times New Roman" w:cs="Times New Roman"/>
        </w:rPr>
        <w:t xml:space="preserve">: </w:t>
      </w:r>
      <w:proofErr w:type="spellStart"/>
      <w:r w:rsidRPr="1A088B32">
        <w:rPr>
          <w:rFonts w:ascii="Times New Roman" w:hAnsi="Times New Roman" w:cs="Times New Roman"/>
        </w:rPr>
        <w:t>einmal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Erweiterung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ihrer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Sammlungen</w:t>
      </w:r>
      <w:proofErr w:type="spellEnd"/>
      <w:r w:rsidRPr="1A088B32">
        <w:rPr>
          <w:rFonts w:ascii="Times New Roman" w:hAnsi="Times New Roman" w:cs="Times New Roman"/>
        </w:rPr>
        <w:t xml:space="preserve"> und </w:t>
      </w:r>
      <w:proofErr w:type="spellStart"/>
      <w:r w:rsidRPr="1A088B32">
        <w:rPr>
          <w:rFonts w:ascii="Times New Roman" w:hAnsi="Times New Roman" w:cs="Times New Roman"/>
        </w:rPr>
        <w:t>erneut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Veröffentlichung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als</w:t>
      </w:r>
      <w:proofErr w:type="spellEnd"/>
      <w:r w:rsidRPr="1A088B32">
        <w:rPr>
          <w:rFonts w:ascii="Times New Roman" w:hAnsi="Times New Roman" w:cs="Times New Roman"/>
        </w:rPr>
        <w:t xml:space="preserve"> Open Access. Open EBA </w:t>
      </w:r>
      <w:proofErr w:type="spellStart"/>
      <w:r w:rsidRPr="1A088B32">
        <w:rPr>
          <w:rFonts w:ascii="Times New Roman" w:hAnsi="Times New Roman" w:cs="Times New Roman"/>
        </w:rPr>
        <w:t>geht</w:t>
      </w:r>
      <w:proofErr w:type="spellEnd"/>
      <w:r w:rsidRPr="1A088B32">
        <w:rPr>
          <w:rFonts w:ascii="Times New Roman" w:hAnsi="Times New Roman" w:cs="Times New Roman"/>
        </w:rPr>
        <w:t xml:space="preserve"> dieses Problem an und </w:t>
      </w:r>
      <w:proofErr w:type="spellStart"/>
      <w:r w:rsidRPr="1A088B32">
        <w:rPr>
          <w:rFonts w:ascii="Times New Roman" w:hAnsi="Times New Roman" w:cs="Times New Roman"/>
        </w:rPr>
        <w:t>fördert</w:t>
      </w:r>
      <w:proofErr w:type="spellEnd"/>
      <w:r w:rsidRPr="1A088B32">
        <w:rPr>
          <w:rFonts w:ascii="Times New Roman" w:hAnsi="Times New Roman" w:cs="Times New Roman"/>
        </w:rPr>
        <w:t xml:space="preserve"> den </w:t>
      </w:r>
      <w:proofErr w:type="spellStart"/>
      <w:r w:rsidRPr="1A088B32">
        <w:rPr>
          <w:rFonts w:ascii="Times New Roman" w:hAnsi="Times New Roman" w:cs="Times New Roman"/>
        </w:rPr>
        <w:t>Übergang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proofErr w:type="spellStart"/>
      <w:r w:rsidRPr="1A088B32">
        <w:rPr>
          <w:rFonts w:ascii="Times New Roman" w:hAnsi="Times New Roman" w:cs="Times New Roman"/>
        </w:rPr>
        <w:t>zur</w:t>
      </w:r>
      <w:proofErr w:type="spellEnd"/>
      <w:r w:rsidRPr="1A088B32">
        <w:rPr>
          <w:rFonts w:ascii="Times New Roman" w:hAnsi="Times New Roman" w:cs="Times New Roman"/>
        </w:rPr>
        <w:t xml:space="preserve"> </w:t>
      </w:r>
      <w:r w:rsidRPr="001636A6">
        <w:rPr>
          <w:rFonts w:ascii="Times New Roman" w:hAnsi="Times New Roman" w:cs="Times New Roman"/>
        </w:rPr>
        <w:t>Open-Access-</w:t>
      </w:r>
      <w:proofErr w:type="spellStart"/>
      <w:r w:rsidRPr="001636A6">
        <w:rPr>
          <w:rFonts w:ascii="Times New Roman" w:hAnsi="Times New Roman" w:cs="Times New Roman"/>
        </w:rPr>
        <w:t>Buchveröffentlichung</w:t>
      </w:r>
      <w:proofErr w:type="spellEnd"/>
      <w:r w:rsidRPr="001636A6">
        <w:rPr>
          <w:rFonts w:ascii="Times New Roman" w:hAnsi="Times New Roman" w:cs="Times New Roman"/>
        </w:rPr>
        <w:t xml:space="preserve">, </w:t>
      </w:r>
      <w:proofErr w:type="spellStart"/>
      <w:r w:rsidRPr="001636A6">
        <w:rPr>
          <w:rFonts w:ascii="Times New Roman" w:hAnsi="Times New Roman" w:cs="Times New Roman"/>
        </w:rPr>
        <w:t>indem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beide</w:t>
      </w:r>
      <w:proofErr w:type="spellEnd"/>
      <w:r w:rsidRPr="001636A6">
        <w:rPr>
          <w:rFonts w:ascii="Times New Roman" w:hAnsi="Times New Roman" w:cs="Times New Roman"/>
        </w:rPr>
        <w:t xml:space="preserve"> Modelle in </w:t>
      </w:r>
      <w:proofErr w:type="spellStart"/>
      <w:r w:rsidRPr="001636A6">
        <w:rPr>
          <w:rFonts w:ascii="Times New Roman" w:hAnsi="Times New Roman" w:cs="Times New Roman"/>
        </w:rPr>
        <w:t>eine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Preisstruktur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kombiniert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werden</w:t>
      </w:r>
      <w:proofErr w:type="spellEnd"/>
      <w:r w:rsidRPr="001636A6">
        <w:rPr>
          <w:rFonts w:ascii="Times New Roman" w:hAnsi="Times New Roman" w:cs="Times New Roman"/>
        </w:rPr>
        <w:t xml:space="preserve">, </w:t>
      </w:r>
      <w:proofErr w:type="spellStart"/>
      <w:r w:rsidRPr="001636A6">
        <w:rPr>
          <w:rFonts w:ascii="Times New Roman" w:hAnsi="Times New Roman" w:cs="Times New Roman"/>
        </w:rPr>
        <w:t>wobei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Investitionen</w:t>
      </w:r>
      <w:proofErr w:type="spellEnd"/>
      <w:r w:rsidRPr="001636A6">
        <w:rPr>
          <w:rFonts w:ascii="Times New Roman" w:hAnsi="Times New Roman" w:cs="Times New Roman"/>
        </w:rPr>
        <w:t xml:space="preserve"> in Open-Access-</w:t>
      </w:r>
      <w:proofErr w:type="spellStart"/>
      <w:r w:rsidRPr="001636A6">
        <w:rPr>
          <w:rFonts w:ascii="Times New Roman" w:hAnsi="Times New Roman" w:cs="Times New Roman"/>
        </w:rPr>
        <w:t>Bücher</w:t>
      </w:r>
      <w:proofErr w:type="spellEnd"/>
      <w:r w:rsidRPr="001636A6">
        <w:rPr>
          <w:rFonts w:ascii="Times New Roman" w:hAnsi="Times New Roman" w:cs="Times New Roman"/>
        </w:rPr>
        <w:t xml:space="preserve"> die Kosten für </w:t>
      </w:r>
      <w:proofErr w:type="spellStart"/>
      <w:r w:rsidRPr="001636A6">
        <w:rPr>
          <w:rFonts w:ascii="Times New Roman" w:hAnsi="Times New Roman" w:cs="Times New Roman"/>
        </w:rPr>
        <w:t>Ihr</w:t>
      </w:r>
      <w:proofErr w:type="spellEnd"/>
      <w:r w:rsidRPr="001636A6">
        <w:rPr>
          <w:rFonts w:ascii="Times New Roman" w:hAnsi="Times New Roman" w:cs="Times New Roman"/>
        </w:rPr>
        <w:t xml:space="preserve"> EBA </w:t>
      </w:r>
      <w:proofErr w:type="spellStart"/>
      <w:r w:rsidRPr="001636A6">
        <w:rPr>
          <w:rFonts w:ascii="Times New Roman" w:hAnsi="Times New Roman" w:cs="Times New Roman"/>
        </w:rPr>
        <w:t>direkt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reduzieren</w:t>
      </w:r>
      <w:proofErr w:type="spellEnd"/>
      <w:r w:rsidRPr="001636A6">
        <w:rPr>
          <w:rFonts w:ascii="Times New Roman" w:hAnsi="Times New Roman" w:cs="Times New Roman"/>
        </w:rPr>
        <w:t xml:space="preserve">. Dies </w:t>
      </w:r>
      <w:proofErr w:type="spellStart"/>
      <w:r w:rsidRPr="001636A6">
        <w:rPr>
          <w:rFonts w:ascii="Times New Roman" w:hAnsi="Times New Roman" w:cs="Times New Roman"/>
        </w:rPr>
        <w:t>schafft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ein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einziges</w:t>
      </w:r>
      <w:proofErr w:type="spellEnd"/>
      <w:r w:rsidRPr="001636A6">
        <w:rPr>
          <w:rFonts w:ascii="Times New Roman" w:hAnsi="Times New Roman" w:cs="Times New Roman"/>
        </w:rPr>
        <w:t xml:space="preserve">, flexibles Modell, das die </w:t>
      </w:r>
      <w:proofErr w:type="spellStart"/>
      <w:r w:rsidRPr="001636A6">
        <w:rPr>
          <w:rFonts w:ascii="Times New Roman" w:hAnsi="Times New Roman" w:cs="Times New Roman"/>
        </w:rPr>
        <w:t>Ziele</w:t>
      </w:r>
      <w:proofErr w:type="spellEnd"/>
      <w:r w:rsidRPr="001636A6">
        <w:rPr>
          <w:rFonts w:ascii="Times New Roman" w:hAnsi="Times New Roman" w:cs="Times New Roman"/>
        </w:rPr>
        <w:t xml:space="preserve"> der </w:t>
      </w:r>
      <w:proofErr w:type="spellStart"/>
      <w:r w:rsidRPr="001636A6">
        <w:rPr>
          <w:rFonts w:ascii="Times New Roman" w:hAnsi="Times New Roman" w:cs="Times New Roman"/>
        </w:rPr>
        <w:t>Bibliotheken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unterstützt</w:t>
      </w:r>
      <w:proofErr w:type="spellEnd"/>
      <w:r w:rsidRPr="001636A6">
        <w:rPr>
          <w:rFonts w:ascii="Times New Roman" w:hAnsi="Times New Roman" w:cs="Times New Roman"/>
        </w:rPr>
        <w:t xml:space="preserve"> und </w:t>
      </w:r>
      <w:proofErr w:type="spellStart"/>
      <w:r w:rsidRPr="001636A6">
        <w:rPr>
          <w:rFonts w:ascii="Times New Roman" w:hAnsi="Times New Roman" w:cs="Times New Roman"/>
        </w:rPr>
        <w:t>sich</w:t>
      </w:r>
      <w:proofErr w:type="spellEnd"/>
      <w:r w:rsidRPr="001636A6">
        <w:rPr>
          <w:rFonts w:ascii="Times New Roman" w:hAnsi="Times New Roman" w:cs="Times New Roman"/>
        </w:rPr>
        <w:t xml:space="preserve"> gut </w:t>
      </w:r>
      <w:proofErr w:type="gramStart"/>
      <w:r w:rsidRPr="001636A6">
        <w:rPr>
          <w:rFonts w:ascii="Times New Roman" w:hAnsi="Times New Roman" w:cs="Times New Roman"/>
        </w:rPr>
        <w:t>an</w:t>
      </w:r>
      <w:proofErr w:type="gram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verschiedene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Veröffentlichungsoutputs</w:t>
      </w:r>
      <w:proofErr w:type="spellEnd"/>
      <w:r w:rsidRPr="001636A6">
        <w:rPr>
          <w:rFonts w:ascii="Times New Roman" w:hAnsi="Times New Roman" w:cs="Times New Roman"/>
        </w:rPr>
        <w:t xml:space="preserve"> auf </w:t>
      </w:r>
      <w:proofErr w:type="spellStart"/>
      <w:r w:rsidRPr="001636A6">
        <w:rPr>
          <w:rFonts w:ascii="Times New Roman" w:hAnsi="Times New Roman" w:cs="Times New Roman"/>
        </w:rPr>
        <w:t>jährlicher</w:t>
      </w:r>
      <w:proofErr w:type="spellEnd"/>
      <w:r w:rsidRPr="001636A6">
        <w:rPr>
          <w:rFonts w:ascii="Times New Roman" w:hAnsi="Times New Roman" w:cs="Times New Roman"/>
        </w:rPr>
        <w:t xml:space="preserve"> Basis </w:t>
      </w:r>
      <w:proofErr w:type="spellStart"/>
      <w:r w:rsidRPr="001636A6">
        <w:rPr>
          <w:rFonts w:ascii="Times New Roman" w:hAnsi="Times New Roman" w:cs="Times New Roman"/>
        </w:rPr>
        <w:t>anpasst</w:t>
      </w:r>
      <w:proofErr w:type="spellEnd"/>
      <w:r w:rsidRPr="001636A6">
        <w:rPr>
          <w:rFonts w:ascii="Times New Roman" w:hAnsi="Times New Roman" w:cs="Times New Roman"/>
        </w:rPr>
        <w:t>.</w:t>
      </w:r>
    </w:p>
    <w:p w14:paraId="7C2CE393" w14:textId="77777777" w:rsidR="005350E7" w:rsidRPr="001636A6" w:rsidRDefault="005350E7" w:rsidP="005350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6A6">
        <w:rPr>
          <w:rFonts w:ascii="Times New Roman" w:hAnsi="Times New Roman" w:cs="Times New Roman"/>
        </w:rPr>
        <w:t xml:space="preserve">Peter Lang </w:t>
      </w:r>
      <w:proofErr w:type="spellStart"/>
      <w:r w:rsidRPr="001636A6">
        <w:rPr>
          <w:rFonts w:ascii="Times New Roman" w:hAnsi="Times New Roman" w:cs="Times New Roman"/>
        </w:rPr>
        <w:t>wird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einen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Bericht</w:t>
      </w:r>
      <w:proofErr w:type="spellEnd"/>
      <w:r w:rsidRPr="001636A6">
        <w:rPr>
          <w:rFonts w:ascii="Times New Roman" w:hAnsi="Times New Roman" w:cs="Times New Roman"/>
        </w:rPr>
        <w:t xml:space="preserve"> für die Universität </w:t>
      </w:r>
      <w:proofErr w:type="spellStart"/>
      <w:r w:rsidRPr="001636A6">
        <w:rPr>
          <w:rFonts w:ascii="Times New Roman" w:hAnsi="Times New Roman" w:cs="Times New Roman"/>
        </w:rPr>
        <w:t>bereitstellen</w:t>
      </w:r>
      <w:proofErr w:type="spellEnd"/>
      <w:r w:rsidRPr="001636A6">
        <w:rPr>
          <w:rFonts w:ascii="Times New Roman" w:hAnsi="Times New Roman" w:cs="Times New Roman"/>
        </w:rPr>
        <w:t xml:space="preserve">, der </w:t>
      </w:r>
      <w:proofErr w:type="spellStart"/>
      <w:r w:rsidRPr="001636A6">
        <w:rPr>
          <w:rFonts w:ascii="Times New Roman" w:hAnsi="Times New Roman" w:cs="Times New Roman"/>
        </w:rPr>
        <w:t>aufzeigt</w:t>
      </w:r>
      <w:proofErr w:type="spellEnd"/>
      <w:r w:rsidRPr="001636A6">
        <w:rPr>
          <w:rFonts w:ascii="Times New Roman" w:hAnsi="Times New Roman" w:cs="Times New Roman"/>
        </w:rPr>
        <w:t xml:space="preserve">, </w:t>
      </w:r>
      <w:proofErr w:type="spellStart"/>
      <w:r w:rsidRPr="001636A6">
        <w:rPr>
          <w:rFonts w:ascii="Times New Roman" w:hAnsi="Times New Roman" w:cs="Times New Roman"/>
        </w:rPr>
        <w:t>wie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viele</w:t>
      </w:r>
      <w:proofErr w:type="spellEnd"/>
      <w:r w:rsidRPr="001636A6">
        <w:rPr>
          <w:rFonts w:ascii="Times New Roman" w:hAnsi="Times New Roman" w:cs="Times New Roman"/>
        </w:rPr>
        <w:t xml:space="preserve"> Titel </w:t>
      </w:r>
      <w:proofErr w:type="spellStart"/>
      <w:r w:rsidRPr="001636A6">
        <w:rPr>
          <w:rFonts w:ascii="Times New Roman" w:hAnsi="Times New Roman" w:cs="Times New Roman"/>
        </w:rPr>
        <w:t>Autoren</w:t>
      </w:r>
      <w:proofErr w:type="spellEnd"/>
      <w:r w:rsidRPr="001636A6">
        <w:rPr>
          <w:rFonts w:ascii="Times New Roman" w:hAnsi="Times New Roman" w:cs="Times New Roman"/>
        </w:rPr>
        <w:t xml:space="preserve"> von </w:t>
      </w:r>
      <w:proofErr w:type="spellStart"/>
      <w:r w:rsidRPr="001636A6">
        <w:rPr>
          <w:rFonts w:ascii="Times New Roman" w:hAnsi="Times New Roman" w:cs="Times New Roman"/>
        </w:rPr>
        <w:t>ihrer</w:t>
      </w:r>
      <w:proofErr w:type="spellEnd"/>
      <w:r w:rsidRPr="001636A6">
        <w:rPr>
          <w:rFonts w:ascii="Times New Roman" w:hAnsi="Times New Roman" w:cs="Times New Roman"/>
        </w:rPr>
        <w:t xml:space="preserve"> Universität für Peter Lang </w:t>
      </w:r>
      <w:proofErr w:type="spellStart"/>
      <w:r w:rsidRPr="001636A6">
        <w:rPr>
          <w:rFonts w:ascii="Times New Roman" w:hAnsi="Times New Roman" w:cs="Times New Roman"/>
        </w:rPr>
        <w:t>schreiben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oder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herausgeben</w:t>
      </w:r>
      <w:proofErr w:type="spellEnd"/>
      <w:r w:rsidRPr="001636A6">
        <w:rPr>
          <w:rFonts w:ascii="Times New Roman" w:hAnsi="Times New Roman" w:cs="Times New Roman"/>
        </w:rPr>
        <w:t>.</w:t>
      </w:r>
    </w:p>
    <w:p w14:paraId="61237E3A" w14:textId="77777777" w:rsidR="005350E7" w:rsidRPr="001636A6" w:rsidRDefault="005350E7" w:rsidP="6BE658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6A6">
        <w:rPr>
          <w:rFonts w:ascii="Times New Roman" w:hAnsi="Times New Roman" w:cs="Times New Roman"/>
        </w:rPr>
        <w:t xml:space="preserve">Die Universität </w:t>
      </w:r>
      <w:proofErr w:type="spellStart"/>
      <w:r w:rsidRPr="001636A6">
        <w:rPr>
          <w:rFonts w:ascii="Times New Roman" w:hAnsi="Times New Roman" w:cs="Times New Roman"/>
        </w:rPr>
        <w:t>wählt</w:t>
      </w:r>
      <w:proofErr w:type="spellEnd"/>
      <w:r w:rsidRPr="001636A6">
        <w:rPr>
          <w:rFonts w:ascii="Times New Roman" w:hAnsi="Times New Roman" w:cs="Times New Roman"/>
        </w:rPr>
        <w:t xml:space="preserve"> Titel </w:t>
      </w:r>
      <w:proofErr w:type="spellStart"/>
      <w:r w:rsidRPr="001636A6">
        <w:rPr>
          <w:rFonts w:ascii="Times New Roman" w:hAnsi="Times New Roman" w:cs="Times New Roman"/>
        </w:rPr>
        <w:t>aus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dem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Bericht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aus</w:t>
      </w:r>
      <w:proofErr w:type="spellEnd"/>
      <w:r w:rsidRPr="001636A6">
        <w:rPr>
          <w:rFonts w:ascii="Times New Roman" w:hAnsi="Times New Roman" w:cs="Times New Roman"/>
        </w:rPr>
        <w:t xml:space="preserve">, um </w:t>
      </w:r>
      <w:proofErr w:type="spellStart"/>
      <w:r w:rsidRPr="001636A6">
        <w:rPr>
          <w:rFonts w:ascii="Times New Roman" w:hAnsi="Times New Roman" w:cs="Times New Roman"/>
        </w:rPr>
        <w:t>sie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mit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einer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Buchbearbeitungsgebühr</w:t>
      </w:r>
      <w:proofErr w:type="spellEnd"/>
      <w:r w:rsidRPr="001636A6">
        <w:rPr>
          <w:rFonts w:ascii="Times New Roman" w:hAnsi="Times New Roman" w:cs="Times New Roman"/>
        </w:rPr>
        <w:t xml:space="preserve"> von 6.500 € pro Titel </w:t>
      </w:r>
      <w:proofErr w:type="spellStart"/>
      <w:r w:rsidRPr="001636A6">
        <w:rPr>
          <w:rFonts w:ascii="Times New Roman" w:hAnsi="Times New Roman" w:cs="Times New Roman"/>
        </w:rPr>
        <w:t>zu</w:t>
      </w:r>
      <w:proofErr w:type="spellEnd"/>
      <w:r w:rsidRPr="001636A6">
        <w:rPr>
          <w:rFonts w:ascii="Times New Roman" w:hAnsi="Times New Roman" w:cs="Times New Roman"/>
        </w:rPr>
        <w:t xml:space="preserve"> Gold Open Access </w:t>
      </w:r>
      <w:proofErr w:type="spellStart"/>
      <w:r w:rsidRPr="001636A6">
        <w:rPr>
          <w:rFonts w:ascii="Times New Roman" w:hAnsi="Times New Roman" w:cs="Times New Roman"/>
        </w:rPr>
        <w:t>zu</w:t>
      </w:r>
      <w:proofErr w:type="spellEnd"/>
      <w:r w:rsidRPr="001636A6">
        <w:rPr>
          <w:rFonts w:ascii="Times New Roman" w:hAnsi="Times New Roman" w:cs="Times New Roman"/>
        </w:rPr>
        <w:t xml:space="preserve"> </w:t>
      </w:r>
      <w:proofErr w:type="spellStart"/>
      <w:r w:rsidRPr="001636A6">
        <w:rPr>
          <w:rFonts w:ascii="Times New Roman" w:hAnsi="Times New Roman" w:cs="Times New Roman"/>
        </w:rPr>
        <w:t>machen</w:t>
      </w:r>
      <w:proofErr w:type="spellEnd"/>
      <w:r w:rsidRPr="001636A6">
        <w:rPr>
          <w:rFonts w:ascii="Times New Roman" w:hAnsi="Times New Roman" w:cs="Times New Roman"/>
        </w:rPr>
        <w:t>.</w:t>
      </w:r>
    </w:p>
    <w:p w14:paraId="29AE72C7" w14:textId="77777777" w:rsidR="005350E7" w:rsidRPr="005350E7" w:rsidRDefault="005350E7" w:rsidP="005350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50E7">
        <w:rPr>
          <w:rFonts w:ascii="Times New Roman" w:hAnsi="Times New Roman" w:cs="Times New Roman"/>
        </w:rPr>
        <w:t xml:space="preserve">Die </w:t>
      </w:r>
      <w:proofErr w:type="spellStart"/>
      <w:r w:rsidRPr="005350E7">
        <w:rPr>
          <w:rFonts w:ascii="Times New Roman" w:hAnsi="Times New Roman" w:cs="Times New Roman"/>
        </w:rPr>
        <w:t>Gesamtkosten</w:t>
      </w:r>
      <w:proofErr w:type="spellEnd"/>
      <w:r w:rsidRPr="005350E7">
        <w:rPr>
          <w:rFonts w:ascii="Times New Roman" w:hAnsi="Times New Roman" w:cs="Times New Roman"/>
        </w:rPr>
        <w:t xml:space="preserve"> der BPCs für </w:t>
      </w:r>
      <w:proofErr w:type="spellStart"/>
      <w:r w:rsidRPr="005350E7">
        <w:rPr>
          <w:rFonts w:ascii="Times New Roman" w:hAnsi="Times New Roman" w:cs="Times New Roman"/>
        </w:rPr>
        <w:t>diese</w:t>
      </w:r>
      <w:proofErr w:type="spellEnd"/>
      <w:r w:rsidRPr="005350E7">
        <w:rPr>
          <w:rFonts w:ascii="Times New Roman" w:hAnsi="Times New Roman" w:cs="Times New Roman"/>
        </w:rPr>
        <w:t xml:space="preserve"> Titel </w:t>
      </w:r>
      <w:proofErr w:type="spellStart"/>
      <w:r w:rsidRPr="005350E7">
        <w:rPr>
          <w:rFonts w:ascii="Times New Roman" w:hAnsi="Times New Roman" w:cs="Times New Roman"/>
        </w:rPr>
        <w:t>werden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dann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vom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Startpreis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abgezogen</w:t>
      </w:r>
      <w:proofErr w:type="spellEnd"/>
      <w:r w:rsidRPr="005350E7">
        <w:rPr>
          <w:rFonts w:ascii="Times New Roman" w:hAnsi="Times New Roman" w:cs="Times New Roman"/>
        </w:rPr>
        <w:t xml:space="preserve">, um </w:t>
      </w:r>
      <w:proofErr w:type="spellStart"/>
      <w:r w:rsidRPr="005350E7">
        <w:rPr>
          <w:rFonts w:ascii="Times New Roman" w:hAnsi="Times New Roman" w:cs="Times New Roman"/>
        </w:rPr>
        <w:t>einen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neuen</w:t>
      </w:r>
      <w:proofErr w:type="spellEnd"/>
      <w:r w:rsidRPr="005350E7">
        <w:rPr>
          <w:rFonts w:ascii="Times New Roman" w:hAnsi="Times New Roman" w:cs="Times New Roman"/>
        </w:rPr>
        <w:t xml:space="preserve"> EBA-Preis für die </w:t>
      </w:r>
      <w:proofErr w:type="spellStart"/>
      <w:r w:rsidRPr="005350E7">
        <w:rPr>
          <w:rFonts w:ascii="Times New Roman" w:hAnsi="Times New Roman" w:cs="Times New Roman"/>
        </w:rPr>
        <w:t>Bibliothek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zu</w:t>
      </w:r>
      <w:proofErr w:type="spellEnd"/>
      <w:r w:rsidRPr="005350E7">
        <w:rPr>
          <w:rFonts w:ascii="Times New Roman" w:hAnsi="Times New Roman" w:cs="Times New Roman"/>
        </w:rPr>
        <w:t xml:space="preserve"> </w:t>
      </w:r>
      <w:proofErr w:type="spellStart"/>
      <w:r w:rsidRPr="005350E7">
        <w:rPr>
          <w:rFonts w:ascii="Times New Roman" w:hAnsi="Times New Roman" w:cs="Times New Roman"/>
        </w:rPr>
        <w:t>erstellen</w:t>
      </w:r>
      <w:proofErr w:type="spellEnd"/>
      <w:r w:rsidRPr="005350E7">
        <w:rPr>
          <w:rFonts w:ascii="Times New Roman" w:hAnsi="Times New Roman" w:cs="Times New Roman"/>
        </w:rPr>
        <w:t>.</w:t>
      </w:r>
    </w:p>
    <w:p w14:paraId="48B5EF92" w14:textId="6EB0AB68" w:rsidR="00E12FC8" w:rsidRPr="00860FCA" w:rsidRDefault="00E12FC8" w:rsidP="00E12F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0FC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860F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67DB1E99" wp14:editId="50BC9BC5">
                <wp:extent cx="5114290" cy="604520"/>
                <wp:effectExtent l="9525" t="11430" r="10160" b="12700"/>
                <wp:docPr id="17238680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604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A61E" w14:textId="77777777" w:rsidR="00E12FC8" w:rsidRPr="001D24D3" w:rsidRDefault="00E12FC8" w:rsidP="00E12FC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For example, if 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Open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EBA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has a price of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39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,000 and two titles are chosen for Open Access (€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6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500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each), €1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3,000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is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ducted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, making the EBA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now only cost 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26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000</w:t>
                            </w:r>
                            <w:r w:rsidRPr="001D24D3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The EBA price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can not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be reduced below €6,500.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DB1E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02.7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" fillcolor="#215e99 [2431]">
                <v:textbox>
                  <w:txbxContent>
                    <w:p w14:paraId="7A8EA61E" w14:textId="77777777" w:rsidR="00E12FC8" w:rsidRPr="001D24D3" w:rsidRDefault="00E12FC8" w:rsidP="00E12FC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For example, if an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Open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EBA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has a price of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39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,000 and two titles are chosen for Open Access (€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6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500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each), €1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3,000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is 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ducted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, making the EBA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now only cost 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26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000</w:t>
                      </w:r>
                      <w:r w:rsidRPr="001D24D3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The EBA price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can not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be reduced below €6,500.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4D031" w14:textId="77777777" w:rsidR="00456A6F" w:rsidRPr="00456A6F" w:rsidRDefault="00456A6F" w:rsidP="00456A6F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Das EBA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funktioniert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gewohnt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vierteljährlichen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Nutzungsberichten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monatlich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hinzugefügten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Titeln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und der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Möglichkeit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für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Universitäten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Titel bis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zum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EBA-Wert am Ende des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Zugriffszeitraums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auszuwählen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1F3BD99" w14:textId="77777777" w:rsidR="00456A6F" w:rsidRPr="00456A6F" w:rsidRDefault="00456A6F" w:rsidP="00456A6F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Ausgewählte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Titel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werden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sofort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nach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der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Veröffentlichung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als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Open Access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verfügbar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gemacht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oder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wenn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der Titel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bereits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veröffentlicht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wurde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wird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er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innerhalb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von 15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Arbeitstagen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nach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Zahlungseingang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verfügbar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gemacht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EBD493C" w14:textId="77777777" w:rsidR="00456A6F" w:rsidRPr="00456A6F" w:rsidRDefault="00456A6F" w:rsidP="00456A6F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den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letzten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Monaten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des EBA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wird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ein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neuer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Bericht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über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bevorstehende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Titel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bereitgestellt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EAF548B" w14:textId="77777777" w:rsidR="00456A6F" w:rsidRPr="00456A6F" w:rsidRDefault="00456A6F" w:rsidP="00456A6F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Wenn die Universität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verlängert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können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Titel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aus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diesem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Bericht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für Open Access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auswählen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und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ihr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EBA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verlängern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wobei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der Preis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basierend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auf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ihren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OA-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Ausgaben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wie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oben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dargestellt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angepasst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wird</w:t>
      </w:r>
      <w:proofErr w:type="spellEnd"/>
      <w:r w:rsidRPr="00456A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3672315" w14:textId="77777777" w:rsidR="002E43E0" w:rsidRDefault="002E43E0" w:rsidP="002E43E0">
      <w:pPr>
        <w:pStyle w:val="NormalWeb"/>
        <w:ind w:left="360"/>
      </w:pPr>
      <w:r>
        <w:t xml:space="preserve">Dieses Modell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, </w:t>
      </w:r>
      <w:proofErr w:type="spellStart"/>
      <w:r>
        <w:t>klar</w:t>
      </w:r>
      <w:proofErr w:type="spellEnd"/>
      <w:r>
        <w:t xml:space="preserve"> und transparent und </w:t>
      </w:r>
      <w:proofErr w:type="spellStart"/>
      <w:r>
        <w:t>ermöglicht</w:t>
      </w:r>
      <w:proofErr w:type="spellEnd"/>
      <w:r>
        <w:t xml:space="preserve"> es </w:t>
      </w:r>
      <w:proofErr w:type="spellStart"/>
      <w:r>
        <w:t>Universitäten</w:t>
      </w:r>
      <w:proofErr w:type="spellEnd"/>
      <w:r>
        <w:t xml:space="preserve">, </w:t>
      </w:r>
      <w:proofErr w:type="spellStart"/>
      <w:r>
        <w:t>gleichzeitig</w:t>
      </w:r>
      <w:proofErr w:type="spellEnd"/>
      <w:r>
        <w:t xml:space="preserve"> in die </w:t>
      </w:r>
      <w:proofErr w:type="spellStart"/>
      <w:r>
        <w:t>Sammlungsentwicklung</w:t>
      </w:r>
      <w:proofErr w:type="spellEnd"/>
      <w:r>
        <w:t xml:space="preserve"> und Open Access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, und das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flexiblen</w:t>
      </w:r>
      <w:proofErr w:type="spellEnd"/>
      <w:r>
        <w:t xml:space="preserve"> </w:t>
      </w:r>
      <w:proofErr w:type="spellStart"/>
      <w:r>
        <w:t>Modells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festen</w:t>
      </w:r>
      <w:proofErr w:type="spellEnd"/>
      <w:r>
        <w:t xml:space="preserve"> Preis.</w:t>
      </w:r>
    </w:p>
    <w:p w14:paraId="05E3214D" w14:textId="03CDA3EA" w:rsidR="0019559E" w:rsidRPr="00860FCA" w:rsidRDefault="0019559E" w:rsidP="00D46EE3">
      <w:pPr>
        <w:ind w:left="360"/>
        <w:rPr>
          <w:rFonts w:ascii="Times New Roman" w:hAnsi="Times New Roman" w:cs="Times New Roman"/>
          <w:u w:val="single"/>
        </w:rPr>
      </w:pPr>
      <w:r w:rsidRPr="00860FCA">
        <w:rPr>
          <w:rFonts w:ascii="Times New Roman" w:hAnsi="Times New Roman" w:cs="Times New Roman"/>
          <w:b/>
          <w:bCs/>
          <w:u w:val="single"/>
        </w:rPr>
        <w:t>Eligible Titles</w:t>
      </w:r>
      <w:r w:rsidRPr="00860FCA">
        <w:rPr>
          <w:rFonts w:ascii="Times New Roman" w:hAnsi="Times New Roman" w:cs="Times New Roman"/>
          <w:u w:val="single"/>
        </w:rPr>
        <w:t xml:space="preserve">: </w:t>
      </w:r>
    </w:p>
    <w:p w14:paraId="6EF98681" w14:textId="77777777" w:rsidR="006C193A" w:rsidRDefault="0019559E" w:rsidP="00F24750">
      <w:pPr>
        <w:ind w:left="360"/>
        <w:rPr>
          <w:rFonts w:ascii="Times New Roman" w:hAnsi="Times New Roman" w:cs="Times New Roman"/>
        </w:rPr>
      </w:pPr>
      <w:r w:rsidRPr="00860FCA">
        <w:rPr>
          <w:rFonts w:ascii="Times New Roman" w:hAnsi="Times New Roman" w:cs="Times New Roman"/>
        </w:rPr>
        <w:t xml:space="preserve">Eligible Titles </w:t>
      </w:r>
      <w:proofErr w:type="spellStart"/>
      <w:r w:rsidR="006C193A" w:rsidRPr="006C193A">
        <w:rPr>
          <w:rFonts w:ascii="Times New Roman" w:hAnsi="Times New Roman" w:cs="Times New Roman"/>
        </w:rPr>
        <w:t>sind</w:t>
      </w:r>
      <w:proofErr w:type="spellEnd"/>
      <w:r w:rsidR="006C193A" w:rsidRPr="006C193A">
        <w:rPr>
          <w:rFonts w:ascii="Times New Roman" w:hAnsi="Times New Roman" w:cs="Times New Roman"/>
        </w:rPr>
        <w:t xml:space="preserve"> alle Titel, die </w:t>
      </w:r>
      <w:proofErr w:type="spellStart"/>
      <w:r w:rsidR="006C193A" w:rsidRPr="006C193A">
        <w:rPr>
          <w:rFonts w:ascii="Times New Roman" w:hAnsi="Times New Roman" w:cs="Times New Roman"/>
        </w:rPr>
        <w:t>entweder</w:t>
      </w:r>
      <w:proofErr w:type="spellEnd"/>
      <w:r w:rsidR="006C193A" w:rsidRPr="006C193A">
        <w:rPr>
          <w:rFonts w:ascii="Times New Roman" w:hAnsi="Times New Roman" w:cs="Times New Roman"/>
        </w:rPr>
        <w:t xml:space="preserve"> in </w:t>
      </w:r>
      <w:proofErr w:type="spellStart"/>
      <w:r w:rsidR="006C193A" w:rsidRPr="006C193A">
        <w:rPr>
          <w:rFonts w:ascii="Times New Roman" w:hAnsi="Times New Roman" w:cs="Times New Roman"/>
        </w:rPr>
        <w:t>Kürze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bei</w:t>
      </w:r>
      <w:proofErr w:type="spellEnd"/>
      <w:r w:rsidR="006C193A" w:rsidRPr="006C193A">
        <w:rPr>
          <w:rFonts w:ascii="Times New Roman" w:hAnsi="Times New Roman" w:cs="Times New Roman"/>
        </w:rPr>
        <w:t xml:space="preserve"> Peter Lang </w:t>
      </w:r>
      <w:proofErr w:type="spellStart"/>
      <w:r w:rsidR="006C193A" w:rsidRPr="006C193A">
        <w:rPr>
          <w:rFonts w:ascii="Times New Roman" w:hAnsi="Times New Roman" w:cs="Times New Roman"/>
        </w:rPr>
        <w:t>veröffentlicht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werden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oder</w:t>
      </w:r>
      <w:proofErr w:type="spellEnd"/>
      <w:r w:rsidR="006C193A" w:rsidRPr="006C193A">
        <w:rPr>
          <w:rFonts w:ascii="Times New Roman" w:hAnsi="Times New Roman" w:cs="Times New Roman"/>
        </w:rPr>
        <w:t xml:space="preserve"> in den </w:t>
      </w:r>
      <w:proofErr w:type="spellStart"/>
      <w:r w:rsidR="006C193A" w:rsidRPr="006C193A">
        <w:rPr>
          <w:rFonts w:ascii="Times New Roman" w:hAnsi="Times New Roman" w:cs="Times New Roman"/>
        </w:rPr>
        <w:t>letzten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zwölf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Monaten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veröffentlicht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wurden</w:t>
      </w:r>
      <w:proofErr w:type="spellEnd"/>
      <w:r w:rsidR="006C193A" w:rsidRPr="006C193A">
        <w:rPr>
          <w:rFonts w:ascii="Times New Roman" w:hAnsi="Times New Roman" w:cs="Times New Roman"/>
        </w:rPr>
        <w:t xml:space="preserve"> und von </w:t>
      </w:r>
      <w:proofErr w:type="spellStart"/>
      <w:r w:rsidR="006C193A" w:rsidRPr="006C193A">
        <w:rPr>
          <w:rFonts w:ascii="Times New Roman" w:hAnsi="Times New Roman" w:cs="Times New Roman"/>
        </w:rPr>
        <w:t>Wissenschaftlern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geschrieben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wurden</w:t>
      </w:r>
      <w:proofErr w:type="spellEnd"/>
      <w:r w:rsidR="006C193A" w:rsidRPr="006C193A">
        <w:rPr>
          <w:rFonts w:ascii="Times New Roman" w:hAnsi="Times New Roman" w:cs="Times New Roman"/>
        </w:rPr>
        <w:t xml:space="preserve">, die </w:t>
      </w:r>
      <w:proofErr w:type="spellStart"/>
      <w:r w:rsidR="006C193A" w:rsidRPr="006C193A">
        <w:rPr>
          <w:rFonts w:ascii="Times New Roman" w:hAnsi="Times New Roman" w:cs="Times New Roman"/>
        </w:rPr>
        <w:t>entweder</w:t>
      </w:r>
      <w:proofErr w:type="spellEnd"/>
      <w:r w:rsidR="006C193A" w:rsidRPr="006C193A">
        <w:rPr>
          <w:rFonts w:ascii="Times New Roman" w:hAnsi="Times New Roman" w:cs="Times New Roman"/>
        </w:rPr>
        <w:t xml:space="preserve"> an </w:t>
      </w:r>
      <w:proofErr w:type="spellStart"/>
      <w:r w:rsidR="006C193A" w:rsidRPr="006C193A">
        <w:rPr>
          <w:rFonts w:ascii="Times New Roman" w:hAnsi="Times New Roman" w:cs="Times New Roman"/>
        </w:rPr>
        <w:t>Ihrer</w:t>
      </w:r>
      <w:proofErr w:type="spellEnd"/>
      <w:r w:rsidR="006C193A" w:rsidRPr="006C193A">
        <w:rPr>
          <w:rFonts w:ascii="Times New Roman" w:hAnsi="Times New Roman" w:cs="Times New Roman"/>
        </w:rPr>
        <w:t xml:space="preserve"> Universität </w:t>
      </w:r>
      <w:proofErr w:type="spellStart"/>
      <w:r w:rsidR="006C193A" w:rsidRPr="006C193A">
        <w:rPr>
          <w:rFonts w:ascii="Times New Roman" w:hAnsi="Times New Roman" w:cs="Times New Roman"/>
        </w:rPr>
        <w:t>arbeiten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oder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dort</w:t>
      </w:r>
      <w:proofErr w:type="spellEnd"/>
      <w:r w:rsidR="006C193A" w:rsidRPr="006C193A">
        <w:rPr>
          <w:rFonts w:ascii="Times New Roman" w:hAnsi="Times New Roman" w:cs="Times New Roman"/>
        </w:rPr>
        <w:t xml:space="preserve"> </w:t>
      </w:r>
      <w:proofErr w:type="spellStart"/>
      <w:r w:rsidR="006C193A" w:rsidRPr="006C193A">
        <w:rPr>
          <w:rFonts w:ascii="Times New Roman" w:hAnsi="Times New Roman" w:cs="Times New Roman"/>
        </w:rPr>
        <w:t>studieren</w:t>
      </w:r>
      <w:proofErr w:type="spellEnd"/>
      <w:r w:rsidR="006C193A" w:rsidRPr="006C193A">
        <w:rPr>
          <w:rFonts w:ascii="Times New Roman" w:hAnsi="Times New Roman" w:cs="Times New Roman"/>
        </w:rPr>
        <w:t>.</w:t>
      </w:r>
    </w:p>
    <w:p w14:paraId="14C34641" w14:textId="77777777" w:rsidR="006C193A" w:rsidRDefault="006C193A" w:rsidP="00F24750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14:paraId="27259F6D" w14:textId="09467E7E" w:rsidR="001811BB" w:rsidRPr="00860FCA" w:rsidRDefault="001811BB" w:rsidP="00F24750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860FCA">
        <w:rPr>
          <w:rFonts w:ascii="Times New Roman" w:hAnsi="Times New Roman" w:cs="Times New Roman"/>
          <w:b/>
          <w:bCs/>
          <w:u w:val="single"/>
        </w:rPr>
        <w:lastRenderedPageBreak/>
        <w:t>Pricing:</w:t>
      </w: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2436"/>
        <w:gridCol w:w="2592"/>
        <w:gridCol w:w="3092"/>
      </w:tblGrid>
      <w:tr w:rsidR="001811BB" w:rsidRPr="00860FCA" w14:paraId="71F5C677" w14:textId="77777777" w:rsidTr="00EF23FF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90C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University Size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F9F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D92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Full Collection Price</w:t>
            </w:r>
          </w:p>
        </w:tc>
      </w:tr>
      <w:tr w:rsidR="001811BB" w:rsidRPr="00860FCA" w14:paraId="62B88319" w14:textId="77777777" w:rsidTr="00EF23FF">
        <w:trPr>
          <w:trHeight w:val="4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78E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Extra Large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B2F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30,000+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2A4" w14:textId="77777777" w:rsidR="001811BB" w:rsidRPr="00860FCA" w:rsidRDefault="001811BB" w:rsidP="00E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39,000.00 €</w:t>
            </w:r>
          </w:p>
        </w:tc>
      </w:tr>
      <w:tr w:rsidR="001811BB" w:rsidRPr="00860FCA" w14:paraId="2DC2D296" w14:textId="77777777" w:rsidTr="00EF23FF">
        <w:trPr>
          <w:trHeight w:val="4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A4B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Large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4E2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20,000-29,999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2AF" w14:textId="77777777" w:rsidR="001811BB" w:rsidRPr="00860FCA" w:rsidRDefault="001811BB" w:rsidP="00E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32,500.00 €</w:t>
            </w:r>
          </w:p>
        </w:tc>
      </w:tr>
      <w:tr w:rsidR="001811BB" w:rsidRPr="00860FCA" w14:paraId="789DB4B2" w14:textId="77777777" w:rsidTr="00EF23FF">
        <w:trPr>
          <w:trHeight w:val="5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442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Medium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18F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7,500-19,999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CAA" w14:textId="77777777" w:rsidR="001811BB" w:rsidRPr="00860FCA" w:rsidRDefault="001811BB" w:rsidP="00E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26,000.00 €</w:t>
            </w:r>
          </w:p>
        </w:tc>
      </w:tr>
      <w:tr w:rsidR="001811BB" w:rsidRPr="00860FCA" w14:paraId="5209BE07" w14:textId="77777777" w:rsidTr="00EF23FF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0AE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Small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254" w14:textId="77777777" w:rsidR="001811BB" w:rsidRPr="00860FCA" w:rsidRDefault="001811BB" w:rsidP="00E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&lt;7,499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8AB" w14:textId="77777777" w:rsidR="001811BB" w:rsidRPr="00860FCA" w:rsidRDefault="001811BB" w:rsidP="00E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60FC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19,500.00 €</w:t>
            </w:r>
          </w:p>
        </w:tc>
      </w:tr>
    </w:tbl>
    <w:p w14:paraId="57D9F442" w14:textId="67B3D5DE" w:rsidR="001F3C99" w:rsidRPr="006C193A" w:rsidRDefault="001811BB" w:rsidP="006C193A">
      <w:pPr>
        <w:ind w:left="360"/>
        <w:rPr>
          <w:rFonts w:ascii="Times New Roman" w:hAnsi="Times New Roman" w:cs="Times New Roman"/>
        </w:rPr>
      </w:pPr>
      <w:r w:rsidRPr="00860FCA">
        <w:rPr>
          <w:rFonts w:ascii="Times New Roman" w:hAnsi="Times New Roman" w:cs="Times New Roman"/>
        </w:rPr>
        <w:br/>
      </w:r>
      <w:r w:rsidRPr="00B71491">
        <w:rPr>
          <w:rFonts w:ascii="Times New Roman" w:hAnsi="Times New Roman" w:cs="Times New Roman"/>
          <w:b/>
          <w:bCs/>
          <w:u w:val="single"/>
        </w:rPr>
        <w:t>Book Processing Charge</w:t>
      </w:r>
      <w:r w:rsidRPr="00860FCA">
        <w:rPr>
          <w:rFonts w:ascii="Times New Roman" w:hAnsi="Times New Roman" w:cs="Times New Roman"/>
          <w:b/>
          <w:bCs/>
        </w:rPr>
        <w:t>:</w:t>
      </w:r>
      <w:r w:rsidRPr="00860FCA">
        <w:rPr>
          <w:rFonts w:ascii="Times New Roman" w:hAnsi="Times New Roman" w:cs="Times New Roman"/>
        </w:rPr>
        <w:t xml:space="preserve"> €6,500</w:t>
      </w:r>
    </w:p>
    <w:p w14:paraId="190D558D" w14:textId="5800ED34" w:rsidR="00214C28" w:rsidRPr="001636A6" w:rsidRDefault="00214C28" w:rsidP="00214C28">
      <w:pPr>
        <w:ind w:left="360"/>
        <w:rPr>
          <w:rFonts w:ascii="Times New Roman" w:hAnsi="Times New Roman" w:cs="Times New Roman"/>
        </w:rPr>
      </w:pPr>
      <w:r w:rsidRPr="001636A6">
        <w:rPr>
          <w:rFonts w:ascii="Times New Roman" w:hAnsi="Times New Roman" w:cs="Times New Roman"/>
        </w:rPr>
        <w:t>Complete Peter Lang Collection:</w:t>
      </w:r>
    </w:p>
    <w:p w14:paraId="2F97BB3F" w14:textId="66818268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r w:rsidRPr="00214C28">
        <w:rPr>
          <w:rFonts w:ascii="Times New Roman" w:hAnsi="Times New Roman" w:cs="Times New Roman"/>
        </w:rPr>
        <w:t xml:space="preserve">Das EBA </w:t>
      </w:r>
      <w:proofErr w:type="spellStart"/>
      <w:r w:rsidRPr="00214C28">
        <w:rPr>
          <w:rFonts w:ascii="Times New Roman" w:hAnsi="Times New Roman" w:cs="Times New Roman"/>
        </w:rPr>
        <w:t>umfasst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unseren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gesamten</w:t>
      </w:r>
      <w:proofErr w:type="spellEnd"/>
      <w:r w:rsidRPr="00214C28">
        <w:rPr>
          <w:rFonts w:ascii="Times New Roman" w:hAnsi="Times New Roman" w:cs="Times New Roman"/>
        </w:rPr>
        <w:t xml:space="preserve"> E-Book-</w:t>
      </w:r>
      <w:proofErr w:type="spellStart"/>
      <w:r w:rsidRPr="00214C28">
        <w:rPr>
          <w:rFonts w:ascii="Times New Roman" w:hAnsi="Times New Roman" w:cs="Times New Roman"/>
        </w:rPr>
        <w:t>Katalog</w:t>
      </w:r>
      <w:proofErr w:type="spellEnd"/>
      <w:r w:rsidRPr="00214C28">
        <w:rPr>
          <w:rFonts w:ascii="Times New Roman" w:hAnsi="Times New Roman" w:cs="Times New Roman"/>
        </w:rPr>
        <w:t xml:space="preserve">, der </w:t>
      </w:r>
      <w:proofErr w:type="spellStart"/>
      <w:r w:rsidRPr="00214C28">
        <w:rPr>
          <w:rFonts w:ascii="Times New Roman" w:hAnsi="Times New Roman" w:cs="Times New Roman"/>
        </w:rPr>
        <w:t>derzeit</w:t>
      </w:r>
      <w:proofErr w:type="spellEnd"/>
      <w:r w:rsidRPr="00214C28">
        <w:rPr>
          <w:rFonts w:ascii="Times New Roman" w:hAnsi="Times New Roman" w:cs="Times New Roman"/>
        </w:rPr>
        <w:t xml:space="preserve"> fast </w:t>
      </w:r>
      <w:r w:rsidR="00731165">
        <w:rPr>
          <w:rFonts w:ascii="Times New Roman" w:hAnsi="Times New Roman" w:cs="Times New Roman"/>
        </w:rPr>
        <w:t>20</w:t>
      </w:r>
      <w:r w:rsidRPr="00214C28">
        <w:rPr>
          <w:rFonts w:ascii="Times New Roman" w:hAnsi="Times New Roman" w:cs="Times New Roman"/>
        </w:rPr>
        <w:t xml:space="preserve">.000 Titel </w:t>
      </w:r>
      <w:proofErr w:type="spellStart"/>
      <w:r w:rsidRPr="00214C28">
        <w:rPr>
          <w:rFonts w:ascii="Times New Roman" w:hAnsi="Times New Roman" w:cs="Times New Roman"/>
        </w:rPr>
        <w:t>umfasst</w:t>
      </w:r>
      <w:proofErr w:type="spellEnd"/>
      <w:r w:rsidRPr="00214C28">
        <w:rPr>
          <w:rFonts w:ascii="Times New Roman" w:hAnsi="Times New Roman" w:cs="Times New Roman"/>
        </w:rPr>
        <w:t xml:space="preserve">, von </w:t>
      </w:r>
      <w:proofErr w:type="spellStart"/>
      <w:r w:rsidRPr="00214C28">
        <w:rPr>
          <w:rFonts w:ascii="Times New Roman" w:hAnsi="Times New Roman" w:cs="Times New Roman"/>
        </w:rPr>
        <w:t>denen</w:t>
      </w:r>
      <w:proofErr w:type="spellEnd"/>
      <w:r w:rsidRPr="00214C28">
        <w:rPr>
          <w:rFonts w:ascii="Times New Roman" w:hAnsi="Times New Roman" w:cs="Times New Roman"/>
        </w:rPr>
        <w:t xml:space="preserve"> 2.000 </w:t>
      </w:r>
      <w:proofErr w:type="spellStart"/>
      <w:r w:rsidRPr="00214C28">
        <w:rPr>
          <w:rFonts w:ascii="Times New Roman" w:hAnsi="Times New Roman" w:cs="Times New Roman"/>
        </w:rPr>
        <w:t>bereits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als</w:t>
      </w:r>
      <w:proofErr w:type="spellEnd"/>
      <w:r w:rsidRPr="00214C28">
        <w:rPr>
          <w:rFonts w:ascii="Times New Roman" w:hAnsi="Times New Roman" w:cs="Times New Roman"/>
        </w:rPr>
        <w:t xml:space="preserve"> Open Access </w:t>
      </w:r>
      <w:proofErr w:type="spellStart"/>
      <w:r w:rsidRPr="00214C28">
        <w:rPr>
          <w:rFonts w:ascii="Times New Roman" w:hAnsi="Times New Roman" w:cs="Times New Roman"/>
        </w:rPr>
        <w:t>verfügbar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sind</w:t>
      </w:r>
      <w:proofErr w:type="spellEnd"/>
      <w:r w:rsidRPr="00214C28">
        <w:rPr>
          <w:rFonts w:ascii="Times New Roman" w:hAnsi="Times New Roman" w:cs="Times New Roman"/>
        </w:rPr>
        <w:t xml:space="preserve">. </w:t>
      </w:r>
      <w:proofErr w:type="spellStart"/>
      <w:r w:rsidRPr="00214C28">
        <w:rPr>
          <w:rFonts w:ascii="Times New Roman" w:hAnsi="Times New Roman" w:cs="Times New Roman"/>
        </w:rPr>
        <w:t>Unsere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Sammlung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enthält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ungefähr</w:t>
      </w:r>
      <w:proofErr w:type="spellEnd"/>
      <w:r w:rsidRPr="00214C28">
        <w:rPr>
          <w:rFonts w:ascii="Times New Roman" w:hAnsi="Times New Roman" w:cs="Times New Roman"/>
        </w:rPr>
        <w:t xml:space="preserve"> 7.500 </w:t>
      </w:r>
      <w:proofErr w:type="spellStart"/>
      <w:r w:rsidRPr="00214C28">
        <w:rPr>
          <w:rFonts w:ascii="Times New Roman" w:hAnsi="Times New Roman" w:cs="Times New Roman"/>
        </w:rPr>
        <w:t>deutschsprachige</w:t>
      </w:r>
      <w:proofErr w:type="spellEnd"/>
      <w:r w:rsidRPr="00214C28">
        <w:rPr>
          <w:rFonts w:ascii="Times New Roman" w:hAnsi="Times New Roman" w:cs="Times New Roman"/>
        </w:rPr>
        <w:t xml:space="preserve"> Titel, 7.500 </w:t>
      </w:r>
      <w:proofErr w:type="spellStart"/>
      <w:r w:rsidRPr="00214C28">
        <w:rPr>
          <w:rFonts w:ascii="Times New Roman" w:hAnsi="Times New Roman" w:cs="Times New Roman"/>
        </w:rPr>
        <w:t>englischsprachige</w:t>
      </w:r>
      <w:proofErr w:type="spellEnd"/>
      <w:r w:rsidRPr="00214C28">
        <w:rPr>
          <w:rFonts w:ascii="Times New Roman" w:hAnsi="Times New Roman" w:cs="Times New Roman"/>
        </w:rPr>
        <w:t xml:space="preserve"> Titel und 2.500 Titel in </w:t>
      </w:r>
      <w:proofErr w:type="spellStart"/>
      <w:r w:rsidRPr="00214C28">
        <w:rPr>
          <w:rFonts w:ascii="Times New Roman" w:hAnsi="Times New Roman" w:cs="Times New Roman"/>
        </w:rPr>
        <w:t>Französisch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Spanisch</w:t>
      </w:r>
      <w:proofErr w:type="spellEnd"/>
      <w:r w:rsidRPr="00214C28">
        <w:rPr>
          <w:rFonts w:ascii="Times New Roman" w:hAnsi="Times New Roman" w:cs="Times New Roman"/>
        </w:rPr>
        <w:t xml:space="preserve"> und </w:t>
      </w:r>
      <w:proofErr w:type="spellStart"/>
      <w:r w:rsidRPr="00214C28">
        <w:rPr>
          <w:rFonts w:ascii="Times New Roman" w:hAnsi="Times New Roman" w:cs="Times New Roman"/>
        </w:rPr>
        <w:t>anderen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Sprachen</w:t>
      </w:r>
      <w:proofErr w:type="spellEnd"/>
      <w:r w:rsidRPr="00214C28">
        <w:rPr>
          <w:rFonts w:ascii="Times New Roman" w:hAnsi="Times New Roman" w:cs="Times New Roman"/>
        </w:rPr>
        <w:t xml:space="preserve">. Der </w:t>
      </w:r>
      <w:proofErr w:type="spellStart"/>
      <w:r w:rsidRPr="00214C28">
        <w:rPr>
          <w:rFonts w:ascii="Times New Roman" w:hAnsi="Times New Roman" w:cs="Times New Roman"/>
        </w:rPr>
        <w:t>Gesamtwert</w:t>
      </w:r>
      <w:proofErr w:type="spellEnd"/>
      <w:r w:rsidRPr="00214C28">
        <w:rPr>
          <w:rFonts w:ascii="Times New Roman" w:hAnsi="Times New Roman" w:cs="Times New Roman"/>
        </w:rPr>
        <w:t xml:space="preserve"> der </w:t>
      </w:r>
      <w:proofErr w:type="spellStart"/>
      <w:r w:rsidRPr="00214C28">
        <w:rPr>
          <w:rFonts w:ascii="Times New Roman" w:hAnsi="Times New Roman" w:cs="Times New Roman"/>
        </w:rPr>
        <w:t>Sammlung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beträgt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etwa</w:t>
      </w:r>
      <w:proofErr w:type="spellEnd"/>
      <w:r w:rsidRPr="00214C28">
        <w:rPr>
          <w:rFonts w:ascii="Times New Roman" w:hAnsi="Times New Roman" w:cs="Times New Roman"/>
        </w:rPr>
        <w:t xml:space="preserve"> 2,2 </w:t>
      </w:r>
      <w:proofErr w:type="spellStart"/>
      <w:r w:rsidRPr="00214C28">
        <w:rPr>
          <w:rFonts w:ascii="Times New Roman" w:hAnsi="Times New Roman" w:cs="Times New Roman"/>
        </w:rPr>
        <w:t>Millionen</w:t>
      </w:r>
      <w:proofErr w:type="spellEnd"/>
      <w:r w:rsidRPr="00214C28">
        <w:rPr>
          <w:rFonts w:ascii="Times New Roman" w:hAnsi="Times New Roman" w:cs="Times New Roman"/>
        </w:rPr>
        <w:t xml:space="preserve"> €. Peter Lang </w:t>
      </w:r>
      <w:proofErr w:type="spellStart"/>
      <w:r w:rsidRPr="00214C28">
        <w:rPr>
          <w:rFonts w:ascii="Times New Roman" w:hAnsi="Times New Roman" w:cs="Times New Roman"/>
        </w:rPr>
        <w:t>erwartet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dass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jährlich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etwa</w:t>
      </w:r>
      <w:proofErr w:type="spellEnd"/>
      <w:r w:rsidRPr="00214C28">
        <w:rPr>
          <w:rFonts w:ascii="Times New Roman" w:hAnsi="Times New Roman" w:cs="Times New Roman"/>
        </w:rPr>
        <w:t xml:space="preserve"> 1.000 Titel pro Jahr </w:t>
      </w:r>
      <w:proofErr w:type="spellStart"/>
      <w:r w:rsidRPr="00214C28">
        <w:rPr>
          <w:rFonts w:ascii="Times New Roman" w:hAnsi="Times New Roman" w:cs="Times New Roman"/>
        </w:rPr>
        <w:t>veröffentlicht</w:t>
      </w:r>
      <w:proofErr w:type="spellEnd"/>
      <w:r w:rsidRPr="00214C28">
        <w:rPr>
          <w:rFonts w:ascii="Times New Roman" w:hAnsi="Times New Roman" w:cs="Times New Roman"/>
        </w:rPr>
        <w:t xml:space="preserve"> und </w:t>
      </w:r>
      <w:proofErr w:type="spellStart"/>
      <w:r w:rsidRPr="00214C28">
        <w:rPr>
          <w:rFonts w:ascii="Times New Roman" w:hAnsi="Times New Roman" w:cs="Times New Roman"/>
        </w:rPr>
        <w:t>ungefähr</w:t>
      </w:r>
      <w:proofErr w:type="spellEnd"/>
      <w:r w:rsidRPr="00214C28">
        <w:rPr>
          <w:rFonts w:ascii="Times New Roman" w:hAnsi="Times New Roman" w:cs="Times New Roman"/>
        </w:rPr>
        <w:t xml:space="preserve"> die </w:t>
      </w:r>
      <w:proofErr w:type="spellStart"/>
      <w:r w:rsidRPr="00214C28">
        <w:rPr>
          <w:rFonts w:ascii="Times New Roman" w:hAnsi="Times New Roman" w:cs="Times New Roman"/>
        </w:rPr>
        <w:t>gleiche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Anzahl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aus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unserem</w:t>
      </w:r>
      <w:proofErr w:type="spellEnd"/>
      <w:r w:rsidRPr="00214C28">
        <w:rPr>
          <w:rFonts w:ascii="Times New Roman" w:hAnsi="Times New Roman" w:cs="Times New Roman"/>
        </w:rPr>
        <w:t xml:space="preserve"> Druck-Backlist </w:t>
      </w:r>
      <w:proofErr w:type="spellStart"/>
      <w:r w:rsidRPr="00214C28">
        <w:rPr>
          <w:rFonts w:ascii="Times New Roman" w:hAnsi="Times New Roman" w:cs="Times New Roman"/>
        </w:rPr>
        <w:t>digitalisiert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wird</w:t>
      </w:r>
      <w:proofErr w:type="spellEnd"/>
      <w:r w:rsidRPr="00214C28">
        <w:rPr>
          <w:rFonts w:ascii="Times New Roman" w:hAnsi="Times New Roman" w:cs="Times New Roman"/>
        </w:rPr>
        <w:t>.</w:t>
      </w:r>
    </w:p>
    <w:p w14:paraId="6AF71C20" w14:textId="6579999B" w:rsidR="00214C28" w:rsidRPr="00B71491" w:rsidRDefault="00214C28" w:rsidP="00214C28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B71491">
        <w:rPr>
          <w:rFonts w:ascii="Times New Roman" w:hAnsi="Times New Roman" w:cs="Times New Roman"/>
          <w:b/>
          <w:bCs/>
          <w:u w:val="single"/>
        </w:rPr>
        <w:t xml:space="preserve">Titel </w:t>
      </w:r>
      <w:proofErr w:type="spellStart"/>
      <w:r w:rsidRPr="00B71491">
        <w:rPr>
          <w:rFonts w:ascii="Times New Roman" w:hAnsi="Times New Roman" w:cs="Times New Roman"/>
          <w:b/>
          <w:bCs/>
          <w:u w:val="single"/>
        </w:rPr>
        <w:t>mit</w:t>
      </w:r>
      <w:proofErr w:type="spellEnd"/>
      <w:r w:rsidRPr="00B71491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B71491">
        <w:rPr>
          <w:rFonts w:ascii="Times New Roman" w:hAnsi="Times New Roman" w:cs="Times New Roman"/>
          <w:b/>
          <w:bCs/>
          <w:u w:val="single"/>
        </w:rPr>
        <w:t>mehreren</w:t>
      </w:r>
      <w:proofErr w:type="spellEnd"/>
      <w:r w:rsidRPr="00B71491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B71491">
        <w:rPr>
          <w:rFonts w:ascii="Times New Roman" w:hAnsi="Times New Roman" w:cs="Times New Roman"/>
          <w:b/>
          <w:bCs/>
          <w:u w:val="single"/>
        </w:rPr>
        <w:t>Autoren</w:t>
      </w:r>
      <w:proofErr w:type="spellEnd"/>
      <w:r w:rsidRPr="00B71491">
        <w:rPr>
          <w:rFonts w:ascii="Times New Roman" w:hAnsi="Times New Roman" w:cs="Times New Roman"/>
          <w:b/>
          <w:bCs/>
          <w:u w:val="single"/>
        </w:rPr>
        <w:t xml:space="preserve"> und/</w:t>
      </w:r>
      <w:proofErr w:type="spellStart"/>
      <w:r w:rsidRPr="00B71491">
        <w:rPr>
          <w:rFonts w:ascii="Times New Roman" w:hAnsi="Times New Roman" w:cs="Times New Roman"/>
          <w:b/>
          <w:bCs/>
          <w:u w:val="single"/>
        </w:rPr>
        <w:t>oder</w:t>
      </w:r>
      <w:proofErr w:type="spellEnd"/>
      <w:r w:rsidRPr="00B71491">
        <w:rPr>
          <w:rFonts w:ascii="Times New Roman" w:hAnsi="Times New Roman" w:cs="Times New Roman"/>
          <w:b/>
          <w:bCs/>
          <w:u w:val="single"/>
        </w:rPr>
        <w:t xml:space="preserve"> </w:t>
      </w:r>
      <w:r w:rsidR="00731165" w:rsidRPr="00B71491">
        <w:rPr>
          <w:rFonts w:ascii="Times New Roman" w:hAnsi="Times New Roman" w:cs="Times New Roman"/>
          <w:b/>
          <w:bCs/>
          <w:u w:val="single"/>
        </w:rPr>
        <w:t>Editor</w:t>
      </w:r>
      <w:r w:rsidRPr="00B71491">
        <w:rPr>
          <w:rFonts w:ascii="Times New Roman" w:hAnsi="Times New Roman" w:cs="Times New Roman"/>
          <w:b/>
          <w:bCs/>
          <w:u w:val="single"/>
        </w:rPr>
        <w:t>:</w:t>
      </w:r>
    </w:p>
    <w:p w14:paraId="24FEF954" w14:textId="77777777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proofErr w:type="spellStart"/>
      <w:r w:rsidRPr="00214C28">
        <w:rPr>
          <w:rFonts w:ascii="Times New Roman" w:hAnsi="Times New Roman" w:cs="Times New Roman"/>
        </w:rPr>
        <w:t>Einige</w:t>
      </w:r>
      <w:proofErr w:type="spellEnd"/>
      <w:r w:rsidRPr="00214C28">
        <w:rPr>
          <w:rFonts w:ascii="Times New Roman" w:hAnsi="Times New Roman" w:cs="Times New Roman"/>
        </w:rPr>
        <w:t xml:space="preserve"> Titel </w:t>
      </w:r>
      <w:proofErr w:type="spellStart"/>
      <w:r w:rsidRPr="00214C28">
        <w:rPr>
          <w:rFonts w:ascii="Times New Roman" w:hAnsi="Times New Roman" w:cs="Times New Roman"/>
        </w:rPr>
        <w:t>haben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mehrere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Autoren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oder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Herausgeber</w:t>
      </w:r>
      <w:proofErr w:type="spellEnd"/>
      <w:r w:rsidRPr="00214C28">
        <w:rPr>
          <w:rFonts w:ascii="Times New Roman" w:hAnsi="Times New Roman" w:cs="Times New Roman"/>
        </w:rPr>
        <w:t xml:space="preserve">, und </w:t>
      </w:r>
      <w:proofErr w:type="spellStart"/>
      <w:r w:rsidRPr="00214C28">
        <w:rPr>
          <w:rFonts w:ascii="Times New Roman" w:hAnsi="Times New Roman" w:cs="Times New Roman"/>
        </w:rPr>
        <w:t>manchmal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stammen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diese</w:t>
      </w:r>
      <w:proofErr w:type="spellEnd"/>
      <w:r w:rsidRPr="00214C28">
        <w:rPr>
          <w:rFonts w:ascii="Times New Roman" w:hAnsi="Times New Roman" w:cs="Times New Roman"/>
        </w:rPr>
        <w:t xml:space="preserve"> von </w:t>
      </w:r>
      <w:proofErr w:type="spellStart"/>
      <w:r w:rsidRPr="00214C28">
        <w:rPr>
          <w:rFonts w:ascii="Times New Roman" w:hAnsi="Times New Roman" w:cs="Times New Roman"/>
        </w:rPr>
        <w:t>verschiedenen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Universitäten</w:t>
      </w:r>
      <w:proofErr w:type="spellEnd"/>
      <w:r w:rsidRPr="00214C28">
        <w:rPr>
          <w:rFonts w:ascii="Times New Roman" w:hAnsi="Times New Roman" w:cs="Times New Roman"/>
        </w:rPr>
        <w:t xml:space="preserve">. Um das Modell </w:t>
      </w:r>
      <w:proofErr w:type="spellStart"/>
      <w:r w:rsidRPr="00214C28">
        <w:rPr>
          <w:rFonts w:ascii="Times New Roman" w:hAnsi="Times New Roman" w:cs="Times New Roman"/>
        </w:rPr>
        <w:t>einfach</w:t>
      </w:r>
      <w:proofErr w:type="spellEnd"/>
      <w:r w:rsidRPr="00214C28">
        <w:rPr>
          <w:rFonts w:ascii="Times New Roman" w:hAnsi="Times New Roman" w:cs="Times New Roman"/>
        </w:rPr>
        <w:t xml:space="preserve"> und fair </w:t>
      </w:r>
      <w:proofErr w:type="spellStart"/>
      <w:r w:rsidRPr="00214C28">
        <w:rPr>
          <w:rFonts w:ascii="Times New Roman" w:hAnsi="Times New Roman" w:cs="Times New Roman"/>
        </w:rPr>
        <w:t>zu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halten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wir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diese</w:t>
      </w:r>
      <w:proofErr w:type="spellEnd"/>
      <w:r w:rsidRPr="00214C28">
        <w:rPr>
          <w:rFonts w:ascii="Times New Roman" w:hAnsi="Times New Roman" w:cs="Times New Roman"/>
        </w:rPr>
        <w:t xml:space="preserve"> Titel </w:t>
      </w:r>
      <w:proofErr w:type="spellStart"/>
      <w:r w:rsidRPr="00214C28">
        <w:rPr>
          <w:rFonts w:ascii="Times New Roman" w:hAnsi="Times New Roman" w:cs="Times New Roman"/>
        </w:rPr>
        <w:t>im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Bericht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hervorheben</w:t>
      </w:r>
      <w:proofErr w:type="spellEnd"/>
      <w:r w:rsidRPr="00214C28">
        <w:rPr>
          <w:rFonts w:ascii="Times New Roman" w:hAnsi="Times New Roman" w:cs="Times New Roman"/>
        </w:rPr>
        <w:t xml:space="preserve"> und </w:t>
      </w:r>
      <w:proofErr w:type="spellStart"/>
      <w:r w:rsidRPr="00214C28">
        <w:rPr>
          <w:rFonts w:ascii="Times New Roman" w:hAnsi="Times New Roman" w:cs="Times New Roman"/>
        </w:rPr>
        <w:t>zeigen</w:t>
      </w:r>
      <w:proofErr w:type="spellEnd"/>
      <w:r w:rsidRPr="00214C28">
        <w:rPr>
          <w:rFonts w:ascii="Times New Roman" w:hAnsi="Times New Roman" w:cs="Times New Roman"/>
        </w:rPr>
        <w:t xml:space="preserve">, wo es </w:t>
      </w:r>
      <w:proofErr w:type="spellStart"/>
      <w:r w:rsidRPr="00214C28">
        <w:rPr>
          <w:rFonts w:ascii="Times New Roman" w:hAnsi="Times New Roman" w:cs="Times New Roman"/>
        </w:rPr>
        <w:t>einen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weiteren</w:t>
      </w:r>
      <w:proofErr w:type="spellEnd"/>
      <w:r w:rsidRPr="00214C28">
        <w:rPr>
          <w:rFonts w:ascii="Times New Roman" w:hAnsi="Times New Roman" w:cs="Times New Roman"/>
        </w:rPr>
        <w:t xml:space="preserve"> Autor von </w:t>
      </w:r>
      <w:proofErr w:type="spellStart"/>
      <w:r w:rsidRPr="00214C28">
        <w:rPr>
          <w:rFonts w:ascii="Times New Roman" w:hAnsi="Times New Roman" w:cs="Times New Roman"/>
        </w:rPr>
        <w:t>einer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anderen</w:t>
      </w:r>
      <w:proofErr w:type="spellEnd"/>
      <w:r w:rsidRPr="00214C28">
        <w:rPr>
          <w:rFonts w:ascii="Times New Roman" w:hAnsi="Times New Roman" w:cs="Times New Roman"/>
        </w:rPr>
        <w:t xml:space="preserve"> Universität </w:t>
      </w:r>
      <w:proofErr w:type="spellStart"/>
      <w:r w:rsidRPr="00214C28">
        <w:rPr>
          <w:rFonts w:ascii="Times New Roman" w:hAnsi="Times New Roman" w:cs="Times New Roman"/>
        </w:rPr>
        <w:t>gibt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aber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wir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dennoch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darum</w:t>
      </w:r>
      <w:proofErr w:type="spellEnd"/>
      <w:r w:rsidRPr="00214C28">
        <w:rPr>
          <w:rFonts w:ascii="Times New Roman" w:hAnsi="Times New Roman" w:cs="Times New Roman"/>
        </w:rPr>
        <w:t xml:space="preserve"> bitten, </w:t>
      </w:r>
      <w:proofErr w:type="spellStart"/>
      <w:r w:rsidRPr="00214C28">
        <w:rPr>
          <w:rFonts w:ascii="Times New Roman" w:hAnsi="Times New Roman" w:cs="Times New Roman"/>
        </w:rPr>
        <w:t>dass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</w:t>
      </w:r>
      <w:proofErr w:type="spellEnd"/>
      <w:r w:rsidRPr="00214C28">
        <w:rPr>
          <w:rFonts w:ascii="Times New Roman" w:hAnsi="Times New Roman" w:cs="Times New Roman"/>
        </w:rPr>
        <w:t xml:space="preserve"> Universität die </w:t>
      </w:r>
      <w:proofErr w:type="spellStart"/>
      <w:r w:rsidRPr="00214C28">
        <w:rPr>
          <w:rFonts w:ascii="Times New Roman" w:hAnsi="Times New Roman" w:cs="Times New Roman"/>
        </w:rPr>
        <w:t>Buchbearbeitungsgebühr</w:t>
      </w:r>
      <w:proofErr w:type="spellEnd"/>
      <w:r w:rsidRPr="00214C28">
        <w:rPr>
          <w:rFonts w:ascii="Times New Roman" w:hAnsi="Times New Roman" w:cs="Times New Roman"/>
        </w:rPr>
        <w:t xml:space="preserve"> für </w:t>
      </w:r>
      <w:proofErr w:type="spellStart"/>
      <w:r w:rsidRPr="00214C28">
        <w:rPr>
          <w:rFonts w:ascii="Times New Roman" w:hAnsi="Times New Roman" w:cs="Times New Roman"/>
        </w:rPr>
        <w:t>diesen</w:t>
      </w:r>
      <w:proofErr w:type="spellEnd"/>
      <w:r w:rsidRPr="00214C28">
        <w:rPr>
          <w:rFonts w:ascii="Times New Roman" w:hAnsi="Times New Roman" w:cs="Times New Roman"/>
        </w:rPr>
        <w:t xml:space="preserve"> Titel </w:t>
      </w:r>
      <w:proofErr w:type="spellStart"/>
      <w:r w:rsidRPr="00214C28">
        <w:rPr>
          <w:rFonts w:ascii="Times New Roman" w:hAnsi="Times New Roman" w:cs="Times New Roman"/>
        </w:rPr>
        <w:t>zahlt</w:t>
      </w:r>
      <w:proofErr w:type="spellEnd"/>
      <w:r w:rsidRPr="00214C28">
        <w:rPr>
          <w:rFonts w:ascii="Times New Roman" w:hAnsi="Times New Roman" w:cs="Times New Roman"/>
        </w:rPr>
        <w:t>.</w:t>
      </w:r>
    </w:p>
    <w:p w14:paraId="64AFCF2D" w14:textId="612433F3" w:rsidR="00214C28" w:rsidRPr="00B71491" w:rsidRDefault="00891EFD" w:rsidP="00214C28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B71491">
        <w:rPr>
          <w:rFonts w:ascii="Times New Roman" w:hAnsi="Times New Roman" w:cs="Times New Roman"/>
          <w:b/>
          <w:bCs/>
          <w:u w:val="single"/>
        </w:rPr>
        <w:t>Frequently Asked Questions:</w:t>
      </w:r>
    </w:p>
    <w:p w14:paraId="47ABCC03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r w:rsidRPr="00891EFD">
        <w:rPr>
          <w:rFonts w:ascii="Times New Roman" w:hAnsi="Times New Roman" w:cs="Times New Roman"/>
          <w:b/>
          <w:bCs/>
        </w:rPr>
        <w:t xml:space="preserve">Wie </w:t>
      </w:r>
      <w:proofErr w:type="spellStart"/>
      <w:r w:rsidRPr="00891EFD">
        <w:rPr>
          <w:rFonts w:ascii="Times New Roman" w:hAnsi="Times New Roman" w:cs="Times New Roman"/>
          <w:b/>
          <w:bCs/>
        </w:rPr>
        <w:t>behalten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wir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den </w:t>
      </w:r>
      <w:proofErr w:type="spellStart"/>
      <w:r w:rsidRPr="00891EFD">
        <w:rPr>
          <w:rFonts w:ascii="Times New Roman" w:hAnsi="Times New Roman" w:cs="Times New Roman"/>
          <w:b/>
          <w:bCs/>
        </w:rPr>
        <w:t>Überblick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darüber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91EFD">
        <w:rPr>
          <w:rFonts w:ascii="Times New Roman" w:hAnsi="Times New Roman" w:cs="Times New Roman"/>
          <w:b/>
          <w:bCs/>
        </w:rPr>
        <w:t>welche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Titel </w:t>
      </w:r>
      <w:proofErr w:type="spellStart"/>
      <w:r w:rsidRPr="00891EFD">
        <w:rPr>
          <w:rFonts w:ascii="Times New Roman" w:hAnsi="Times New Roman" w:cs="Times New Roman"/>
          <w:b/>
          <w:bCs/>
        </w:rPr>
        <w:t>durch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dieses Modell </w:t>
      </w:r>
      <w:proofErr w:type="spellStart"/>
      <w:r w:rsidRPr="00891EFD">
        <w:rPr>
          <w:rFonts w:ascii="Times New Roman" w:hAnsi="Times New Roman" w:cs="Times New Roman"/>
          <w:b/>
          <w:bCs/>
        </w:rPr>
        <w:t>als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Open Access </w:t>
      </w:r>
      <w:proofErr w:type="spellStart"/>
      <w:r w:rsidRPr="00891EFD">
        <w:rPr>
          <w:rFonts w:ascii="Times New Roman" w:hAnsi="Times New Roman" w:cs="Times New Roman"/>
          <w:b/>
          <w:bCs/>
        </w:rPr>
        <w:t>verfügbar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gemacht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wurden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und </w:t>
      </w:r>
      <w:proofErr w:type="spellStart"/>
      <w:r w:rsidRPr="00891EFD">
        <w:rPr>
          <w:rFonts w:ascii="Times New Roman" w:hAnsi="Times New Roman" w:cs="Times New Roman"/>
          <w:b/>
          <w:bCs/>
        </w:rPr>
        <w:t>stellen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sicher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91EFD">
        <w:rPr>
          <w:rFonts w:ascii="Times New Roman" w:hAnsi="Times New Roman" w:cs="Times New Roman"/>
          <w:b/>
          <w:bCs/>
        </w:rPr>
        <w:t>dass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 Titel </w:t>
      </w:r>
      <w:proofErr w:type="spellStart"/>
      <w:r w:rsidRPr="00891EFD">
        <w:rPr>
          <w:rFonts w:ascii="Times New Roman" w:hAnsi="Times New Roman" w:cs="Times New Roman"/>
          <w:b/>
          <w:bCs/>
        </w:rPr>
        <w:t>veröffentlicht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werden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24BE60B0" w14:textId="77777777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r w:rsidRPr="00214C28">
        <w:rPr>
          <w:rFonts w:ascii="Times New Roman" w:hAnsi="Times New Roman" w:cs="Times New Roman"/>
        </w:rPr>
        <w:t xml:space="preserve">Wir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jährlichen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Bericht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erstellen</w:t>
      </w:r>
      <w:proofErr w:type="spellEnd"/>
      <w:r w:rsidRPr="00214C28">
        <w:rPr>
          <w:rFonts w:ascii="Times New Roman" w:hAnsi="Times New Roman" w:cs="Times New Roman"/>
        </w:rPr>
        <w:t xml:space="preserve">, der alle Titel </w:t>
      </w:r>
      <w:proofErr w:type="spellStart"/>
      <w:r w:rsidRPr="00214C28">
        <w:rPr>
          <w:rFonts w:ascii="Times New Roman" w:hAnsi="Times New Roman" w:cs="Times New Roman"/>
        </w:rPr>
        <w:t>zeigt</w:t>
      </w:r>
      <w:proofErr w:type="spellEnd"/>
      <w:r w:rsidRPr="00214C28">
        <w:rPr>
          <w:rFonts w:ascii="Times New Roman" w:hAnsi="Times New Roman" w:cs="Times New Roman"/>
        </w:rPr>
        <w:t xml:space="preserve">, die </w:t>
      </w:r>
      <w:proofErr w:type="spellStart"/>
      <w:r w:rsidRPr="00214C28">
        <w:rPr>
          <w:rFonts w:ascii="Times New Roman" w:hAnsi="Times New Roman" w:cs="Times New Roman"/>
        </w:rPr>
        <w:t>durch</w:t>
      </w:r>
      <w:proofErr w:type="spellEnd"/>
      <w:r w:rsidRPr="00214C28">
        <w:rPr>
          <w:rFonts w:ascii="Times New Roman" w:hAnsi="Times New Roman" w:cs="Times New Roman"/>
        </w:rPr>
        <w:t xml:space="preserve"> dieses Modell </w:t>
      </w:r>
      <w:proofErr w:type="spellStart"/>
      <w:r w:rsidRPr="00214C28">
        <w:rPr>
          <w:rFonts w:ascii="Times New Roman" w:hAnsi="Times New Roman" w:cs="Times New Roman"/>
        </w:rPr>
        <w:t>finanziert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wurden</w:t>
      </w:r>
      <w:proofErr w:type="spellEnd"/>
      <w:r w:rsidRPr="00214C28">
        <w:rPr>
          <w:rFonts w:ascii="Times New Roman" w:hAnsi="Times New Roman" w:cs="Times New Roman"/>
        </w:rPr>
        <w:t xml:space="preserve"> und </w:t>
      </w:r>
      <w:proofErr w:type="spellStart"/>
      <w:r w:rsidRPr="00214C28">
        <w:rPr>
          <w:rFonts w:ascii="Times New Roman" w:hAnsi="Times New Roman" w:cs="Times New Roman"/>
        </w:rPr>
        <w:t>wie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sie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sich</w:t>
      </w:r>
      <w:proofErr w:type="spellEnd"/>
      <w:r w:rsidRPr="00214C28">
        <w:rPr>
          <w:rFonts w:ascii="Times New Roman" w:hAnsi="Times New Roman" w:cs="Times New Roman"/>
        </w:rPr>
        <w:t xml:space="preserve"> in </w:t>
      </w:r>
      <w:proofErr w:type="spellStart"/>
      <w:r w:rsidRPr="00214C28">
        <w:rPr>
          <w:rFonts w:ascii="Times New Roman" w:hAnsi="Times New Roman" w:cs="Times New Roman"/>
        </w:rPr>
        <w:t>Richtung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Veröffentlichung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entwickeln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einschließlich</w:t>
      </w:r>
      <w:proofErr w:type="spellEnd"/>
      <w:r w:rsidRPr="00214C28">
        <w:rPr>
          <w:rFonts w:ascii="Times New Roman" w:hAnsi="Times New Roman" w:cs="Times New Roman"/>
        </w:rPr>
        <w:t xml:space="preserve"> des </w:t>
      </w:r>
      <w:proofErr w:type="spellStart"/>
      <w:r w:rsidRPr="00214C28">
        <w:rPr>
          <w:rFonts w:ascii="Times New Roman" w:hAnsi="Times New Roman" w:cs="Times New Roman"/>
        </w:rPr>
        <w:t>voraussichtlichen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Veröffentlichungsdatums</w:t>
      </w:r>
      <w:proofErr w:type="spellEnd"/>
      <w:r w:rsidRPr="00214C28">
        <w:rPr>
          <w:rFonts w:ascii="Times New Roman" w:hAnsi="Times New Roman" w:cs="Times New Roman"/>
        </w:rPr>
        <w:t>.</w:t>
      </w:r>
    </w:p>
    <w:p w14:paraId="3690125C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r w:rsidRPr="00891EFD">
        <w:rPr>
          <w:rFonts w:ascii="Times New Roman" w:hAnsi="Times New Roman" w:cs="Times New Roman"/>
          <w:b/>
          <w:bCs/>
        </w:rPr>
        <w:t xml:space="preserve">Was </w:t>
      </w:r>
      <w:proofErr w:type="spellStart"/>
      <w:r w:rsidRPr="00891EFD">
        <w:rPr>
          <w:rFonts w:ascii="Times New Roman" w:hAnsi="Times New Roman" w:cs="Times New Roman"/>
          <w:b/>
          <w:bCs/>
        </w:rPr>
        <w:t>passiert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91EFD">
        <w:rPr>
          <w:rFonts w:ascii="Times New Roman" w:hAnsi="Times New Roman" w:cs="Times New Roman"/>
          <w:b/>
          <w:bCs/>
        </w:rPr>
        <w:t>wenn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ein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durch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dieses Modell </w:t>
      </w:r>
      <w:proofErr w:type="spellStart"/>
      <w:r w:rsidRPr="00891EFD">
        <w:rPr>
          <w:rFonts w:ascii="Times New Roman" w:hAnsi="Times New Roman" w:cs="Times New Roman"/>
          <w:b/>
          <w:bCs/>
        </w:rPr>
        <w:t>finanzierter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Titel </w:t>
      </w:r>
      <w:proofErr w:type="spellStart"/>
      <w:r w:rsidRPr="00891EFD">
        <w:rPr>
          <w:rFonts w:ascii="Times New Roman" w:hAnsi="Times New Roman" w:cs="Times New Roman"/>
          <w:b/>
          <w:bCs/>
        </w:rPr>
        <w:t>nicht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veröffentlicht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wird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501D25C4" w14:textId="77777777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proofErr w:type="spellStart"/>
      <w:r w:rsidRPr="6BE65826">
        <w:rPr>
          <w:rFonts w:ascii="Times New Roman" w:hAnsi="Times New Roman" w:cs="Times New Roman"/>
        </w:rPr>
        <w:t>Obwohl</w:t>
      </w:r>
      <w:proofErr w:type="spellEnd"/>
      <w:r w:rsidRPr="6BE65826">
        <w:rPr>
          <w:rFonts w:ascii="Times New Roman" w:hAnsi="Times New Roman" w:cs="Times New Roman"/>
        </w:rPr>
        <w:t xml:space="preserve"> dies </w:t>
      </w:r>
      <w:proofErr w:type="spellStart"/>
      <w:r w:rsidRPr="6BE65826">
        <w:rPr>
          <w:rFonts w:ascii="Times New Roman" w:hAnsi="Times New Roman" w:cs="Times New Roman"/>
        </w:rPr>
        <w:t>selten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vorkommt</w:t>
      </w:r>
      <w:proofErr w:type="spellEnd"/>
      <w:r w:rsidRPr="6BE65826">
        <w:rPr>
          <w:rFonts w:ascii="Times New Roman" w:hAnsi="Times New Roman" w:cs="Times New Roman"/>
        </w:rPr>
        <w:t xml:space="preserve">, </w:t>
      </w:r>
      <w:proofErr w:type="spellStart"/>
      <w:r w:rsidRPr="6BE65826">
        <w:rPr>
          <w:rFonts w:ascii="Times New Roman" w:hAnsi="Times New Roman" w:cs="Times New Roman"/>
        </w:rPr>
        <w:t>kann</w:t>
      </w:r>
      <w:proofErr w:type="spellEnd"/>
      <w:r w:rsidRPr="6BE65826">
        <w:rPr>
          <w:rFonts w:ascii="Times New Roman" w:hAnsi="Times New Roman" w:cs="Times New Roman"/>
        </w:rPr>
        <w:t xml:space="preserve"> es </w:t>
      </w:r>
      <w:proofErr w:type="spellStart"/>
      <w:r w:rsidRPr="6BE65826">
        <w:rPr>
          <w:rFonts w:ascii="Times New Roman" w:hAnsi="Times New Roman" w:cs="Times New Roman"/>
        </w:rPr>
        <w:t>Fälle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geben</w:t>
      </w:r>
      <w:proofErr w:type="spellEnd"/>
      <w:r w:rsidRPr="6BE65826">
        <w:rPr>
          <w:rFonts w:ascii="Times New Roman" w:hAnsi="Times New Roman" w:cs="Times New Roman"/>
        </w:rPr>
        <w:t xml:space="preserve">, in </w:t>
      </w:r>
      <w:proofErr w:type="spellStart"/>
      <w:r w:rsidRPr="6BE65826">
        <w:rPr>
          <w:rFonts w:ascii="Times New Roman" w:hAnsi="Times New Roman" w:cs="Times New Roman"/>
        </w:rPr>
        <w:t>denen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ein</w:t>
      </w:r>
      <w:proofErr w:type="spellEnd"/>
      <w:r w:rsidRPr="6BE65826">
        <w:rPr>
          <w:rFonts w:ascii="Times New Roman" w:hAnsi="Times New Roman" w:cs="Times New Roman"/>
        </w:rPr>
        <w:t xml:space="preserve"> Titel </w:t>
      </w:r>
      <w:proofErr w:type="spellStart"/>
      <w:r w:rsidRPr="6BE65826">
        <w:rPr>
          <w:rFonts w:ascii="Times New Roman" w:hAnsi="Times New Roman" w:cs="Times New Roman"/>
        </w:rPr>
        <w:t>aus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irgendeinem</w:t>
      </w:r>
      <w:proofErr w:type="spellEnd"/>
      <w:r w:rsidRPr="6BE65826">
        <w:rPr>
          <w:rFonts w:ascii="Times New Roman" w:hAnsi="Times New Roman" w:cs="Times New Roman"/>
        </w:rPr>
        <w:t xml:space="preserve"> Grund </w:t>
      </w:r>
      <w:proofErr w:type="spellStart"/>
      <w:r w:rsidRPr="6BE65826">
        <w:rPr>
          <w:rFonts w:ascii="Times New Roman" w:hAnsi="Times New Roman" w:cs="Times New Roman"/>
        </w:rPr>
        <w:t>nicht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veröffentlicht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wird</w:t>
      </w:r>
      <w:proofErr w:type="spellEnd"/>
      <w:r w:rsidRPr="6BE65826">
        <w:rPr>
          <w:rFonts w:ascii="Times New Roman" w:hAnsi="Times New Roman" w:cs="Times New Roman"/>
        </w:rPr>
        <w:t xml:space="preserve">. In </w:t>
      </w:r>
      <w:proofErr w:type="spellStart"/>
      <w:r w:rsidRPr="6BE65826">
        <w:rPr>
          <w:rFonts w:ascii="Times New Roman" w:hAnsi="Times New Roman" w:cs="Times New Roman"/>
        </w:rPr>
        <w:t>diesem</w:t>
      </w:r>
      <w:proofErr w:type="spellEnd"/>
      <w:r w:rsidRPr="6BE65826">
        <w:rPr>
          <w:rFonts w:ascii="Times New Roman" w:hAnsi="Times New Roman" w:cs="Times New Roman"/>
        </w:rPr>
        <w:t xml:space="preserve"> Fall </w:t>
      </w:r>
      <w:proofErr w:type="spellStart"/>
      <w:r w:rsidRPr="6BE65826">
        <w:rPr>
          <w:rFonts w:ascii="Times New Roman" w:hAnsi="Times New Roman" w:cs="Times New Roman"/>
        </w:rPr>
        <w:t>bieten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wir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eine</w:t>
      </w:r>
      <w:proofErr w:type="spellEnd"/>
      <w:r w:rsidRPr="6BE65826">
        <w:rPr>
          <w:rFonts w:ascii="Times New Roman" w:hAnsi="Times New Roman" w:cs="Times New Roman"/>
        </w:rPr>
        <w:t xml:space="preserve"> von </w:t>
      </w:r>
      <w:proofErr w:type="spellStart"/>
      <w:r w:rsidRPr="6BE65826">
        <w:rPr>
          <w:rFonts w:ascii="Times New Roman" w:hAnsi="Times New Roman" w:cs="Times New Roman"/>
        </w:rPr>
        <w:t>drei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Optionen</w:t>
      </w:r>
      <w:proofErr w:type="spellEnd"/>
      <w:r w:rsidRPr="6BE65826">
        <w:rPr>
          <w:rFonts w:ascii="Times New Roman" w:hAnsi="Times New Roman" w:cs="Times New Roman"/>
        </w:rPr>
        <w:t xml:space="preserve"> an: a. Peter Lang </w:t>
      </w:r>
      <w:proofErr w:type="spellStart"/>
      <w:r w:rsidRPr="6BE65826">
        <w:rPr>
          <w:rFonts w:ascii="Times New Roman" w:hAnsi="Times New Roman" w:cs="Times New Roman"/>
        </w:rPr>
        <w:t>wird</w:t>
      </w:r>
      <w:proofErr w:type="spellEnd"/>
      <w:r w:rsidRPr="6BE65826">
        <w:rPr>
          <w:rFonts w:ascii="Times New Roman" w:hAnsi="Times New Roman" w:cs="Times New Roman"/>
        </w:rPr>
        <w:t xml:space="preserve"> die BPC auf </w:t>
      </w:r>
      <w:proofErr w:type="spellStart"/>
      <w:r w:rsidRPr="6BE65826">
        <w:rPr>
          <w:rFonts w:ascii="Times New Roman" w:hAnsi="Times New Roman" w:cs="Times New Roman"/>
        </w:rPr>
        <w:t>einen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neuen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geeigneten</w:t>
      </w:r>
      <w:proofErr w:type="spellEnd"/>
      <w:r w:rsidRPr="6BE65826">
        <w:rPr>
          <w:rFonts w:ascii="Times New Roman" w:hAnsi="Times New Roman" w:cs="Times New Roman"/>
        </w:rPr>
        <w:t xml:space="preserve"> Titel </w:t>
      </w:r>
      <w:proofErr w:type="spellStart"/>
      <w:r w:rsidRPr="6BE65826">
        <w:rPr>
          <w:rFonts w:ascii="Times New Roman" w:hAnsi="Times New Roman" w:cs="Times New Roman"/>
        </w:rPr>
        <w:t>übertragen</w:t>
      </w:r>
      <w:proofErr w:type="spellEnd"/>
      <w:r w:rsidRPr="6BE65826">
        <w:rPr>
          <w:rFonts w:ascii="Times New Roman" w:hAnsi="Times New Roman" w:cs="Times New Roman"/>
        </w:rPr>
        <w:t xml:space="preserve">. b. Peter Lang </w:t>
      </w:r>
      <w:proofErr w:type="spellStart"/>
      <w:r w:rsidRPr="6BE65826">
        <w:rPr>
          <w:rFonts w:ascii="Times New Roman" w:hAnsi="Times New Roman" w:cs="Times New Roman"/>
        </w:rPr>
        <w:t>wird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einen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vorhandenen</w:t>
      </w:r>
      <w:proofErr w:type="spellEnd"/>
      <w:r w:rsidRPr="6BE65826">
        <w:rPr>
          <w:rFonts w:ascii="Times New Roman" w:hAnsi="Times New Roman" w:cs="Times New Roman"/>
        </w:rPr>
        <w:t xml:space="preserve"> Titel </w:t>
      </w:r>
      <w:proofErr w:type="spellStart"/>
      <w:r w:rsidRPr="6BE65826">
        <w:rPr>
          <w:rFonts w:ascii="Times New Roman" w:hAnsi="Times New Roman" w:cs="Times New Roman"/>
        </w:rPr>
        <w:t>nach</w:t>
      </w:r>
      <w:proofErr w:type="spellEnd"/>
      <w:r w:rsidRPr="6BE65826">
        <w:rPr>
          <w:rFonts w:ascii="Times New Roman" w:hAnsi="Times New Roman" w:cs="Times New Roman"/>
        </w:rPr>
        <w:t xml:space="preserve"> Wahl der </w:t>
      </w:r>
      <w:proofErr w:type="spellStart"/>
      <w:r w:rsidRPr="6BE65826">
        <w:rPr>
          <w:rFonts w:ascii="Times New Roman" w:hAnsi="Times New Roman" w:cs="Times New Roman"/>
        </w:rPr>
        <w:t>Bibliothek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als</w:t>
      </w:r>
      <w:proofErr w:type="spellEnd"/>
      <w:r w:rsidRPr="6BE65826">
        <w:rPr>
          <w:rFonts w:ascii="Times New Roman" w:hAnsi="Times New Roman" w:cs="Times New Roman"/>
        </w:rPr>
        <w:t xml:space="preserve"> Open Access </w:t>
      </w:r>
      <w:proofErr w:type="spellStart"/>
      <w:r w:rsidRPr="6BE65826">
        <w:rPr>
          <w:rFonts w:ascii="Times New Roman" w:hAnsi="Times New Roman" w:cs="Times New Roman"/>
        </w:rPr>
        <w:t>verfügbar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machen</w:t>
      </w:r>
      <w:proofErr w:type="spellEnd"/>
      <w:r w:rsidRPr="6BE65826">
        <w:rPr>
          <w:rFonts w:ascii="Times New Roman" w:hAnsi="Times New Roman" w:cs="Times New Roman"/>
        </w:rPr>
        <w:t xml:space="preserve">. </w:t>
      </w:r>
      <w:commentRangeStart w:id="0"/>
      <w:commentRangeStart w:id="1"/>
      <w:commentRangeStart w:id="2"/>
      <w:commentRangeStart w:id="3"/>
      <w:r w:rsidRPr="6BE65826">
        <w:rPr>
          <w:rFonts w:ascii="Times New Roman" w:hAnsi="Times New Roman" w:cs="Times New Roman"/>
        </w:rPr>
        <w:t>c.</w:t>
      </w:r>
      <w:commentRangeEnd w:id="0"/>
      <w:r>
        <w:commentReference w:id="0"/>
      </w:r>
      <w:commentRangeEnd w:id="1"/>
      <w:r>
        <w:commentReference w:id="1"/>
      </w:r>
      <w:commentRangeEnd w:id="2"/>
      <w:r>
        <w:commentReference w:id="2"/>
      </w:r>
      <w:commentRangeEnd w:id="3"/>
      <w:r>
        <w:commentReference w:id="3"/>
      </w:r>
      <w:r w:rsidRPr="6BE65826">
        <w:rPr>
          <w:rFonts w:ascii="Times New Roman" w:hAnsi="Times New Roman" w:cs="Times New Roman"/>
        </w:rPr>
        <w:t xml:space="preserve"> Die </w:t>
      </w:r>
      <w:proofErr w:type="spellStart"/>
      <w:r w:rsidRPr="6BE65826">
        <w:rPr>
          <w:rFonts w:ascii="Times New Roman" w:hAnsi="Times New Roman" w:cs="Times New Roman"/>
        </w:rPr>
        <w:t>Bibliothek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kann</w:t>
      </w:r>
      <w:proofErr w:type="spellEnd"/>
      <w:r w:rsidRPr="6BE65826">
        <w:rPr>
          <w:rFonts w:ascii="Times New Roman" w:hAnsi="Times New Roman" w:cs="Times New Roman"/>
        </w:rPr>
        <w:t xml:space="preserve"> Titel </w:t>
      </w:r>
      <w:proofErr w:type="spellStart"/>
      <w:r w:rsidRPr="6BE65826">
        <w:rPr>
          <w:rFonts w:ascii="Times New Roman" w:hAnsi="Times New Roman" w:cs="Times New Roman"/>
        </w:rPr>
        <w:t>im</w:t>
      </w:r>
      <w:proofErr w:type="spellEnd"/>
      <w:r w:rsidRPr="6BE65826">
        <w:rPr>
          <w:rFonts w:ascii="Times New Roman" w:hAnsi="Times New Roman" w:cs="Times New Roman"/>
        </w:rPr>
        <w:t xml:space="preserve"> Wert der BPC </w:t>
      </w:r>
      <w:proofErr w:type="spellStart"/>
      <w:r w:rsidRPr="6BE65826">
        <w:rPr>
          <w:rFonts w:ascii="Times New Roman" w:hAnsi="Times New Roman" w:cs="Times New Roman"/>
        </w:rPr>
        <w:t>auswählen</w:t>
      </w:r>
      <w:proofErr w:type="spellEnd"/>
      <w:r w:rsidRPr="6BE65826">
        <w:rPr>
          <w:rFonts w:ascii="Times New Roman" w:hAnsi="Times New Roman" w:cs="Times New Roman"/>
        </w:rPr>
        <w:t xml:space="preserve"> und Peter Lang </w:t>
      </w:r>
      <w:proofErr w:type="spellStart"/>
      <w:r w:rsidRPr="6BE65826">
        <w:rPr>
          <w:rFonts w:ascii="Times New Roman" w:hAnsi="Times New Roman" w:cs="Times New Roman"/>
        </w:rPr>
        <w:t>wird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diesen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Titeln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dauerhaften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Zugriff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gewähren</w:t>
      </w:r>
      <w:proofErr w:type="spellEnd"/>
      <w:r w:rsidRPr="6BE65826">
        <w:rPr>
          <w:rFonts w:ascii="Times New Roman" w:hAnsi="Times New Roman" w:cs="Times New Roman"/>
        </w:rPr>
        <w:t>.</w:t>
      </w:r>
    </w:p>
    <w:p w14:paraId="093EC1F3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r w:rsidRPr="00891EFD">
        <w:rPr>
          <w:rFonts w:ascii="Times New Roman" w:hAnsi="Times New Roman" w:cs="Times New Roman"/>
          <w:b/>
          <w:bCs/>
        </w:rPr>
        <w:t xml:space="preserve">Wie </w:t>
      </w:r>
      <w:proofErr w:type="spellStart"/>
      <w:r w:rsidRPr="00891EFD">
        <w:rPr>
          <w:rFonts w:ascii="Times New Roman" w:hAnsi="Times New Roman" w:cs="Times New Roman"/>
          <w:b/>
          <w:bCs/>
        </w:rPr>
        <w:t>können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wir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sicherstellen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91EFD">
        <w:rPr>
          <w:rFonts w:ascii="Times New Roman" w:hAnsi="Times New Roman" w:cs="Times New Roman"/>
          <w:b/>
          <w:bCs/>
        </w:rPr>
        <w:t>dass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 </w:t>
      </w:r>
      <w:proofErr w:type="spellStart"/>
      <w:r w:rsidRPr="00891EFD">
        <w:rPr>
          <w:rFonts w:ascii="Times New Roman" w:hAnsi="Times New Roman" w:cs="Times New Roman"/>
          <w:b/>
          <w:bCs/>
        </w:rPr>
        <w:t>Autoren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mit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unserer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Universität </w:t>
      </w:r>
      <w:proofErr w:type="spellStart"/>
      <w:r w:rsidRPr="00891EFD">
        <w:rPr>
          <w:rFonts w:ascii="Times New Roman" w:hAnsi="Times New Roman" w:cs="Times New Roman"/>
          <w:b/>
          <w:bCs/>
        </w:rPr>
        <w:t>verbunden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sind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47A3306A" w14:textId="77777777" w:rsidR="00214C28" w:rsidRDefault="00214C28" w:rsidP="00214C28">
      <w:pPr>
        <w:ind w:left="360"/>
        <w:rPr>
          <w:rFonts w:ascii="Times New Roman" w:hAnsi="Times New Roman" w:cs="Times New Roman"/>
        </w:rPr>
      </w:pPr>
      <w:r w:rsidRPr="00214C28">
        <w:rPr>
          <w:rFonts w:ascii="Times New Roman" w:hAnsi="Times New Roman" w:cs="Times New Roman"/>
        </w:rPr>
        <w:t xml:space="preserve">Wir </w:t>
      </w:r>
      <w:proofErr w:type="spellStart"/>
      <w:r w:rsidRPr="00214C28">
        <w:rPr>
          <w:rFonts w:ascii="Times New Roman" w:hAnsi="Times New Roman" w:cs="Times New Roman"/>
        </w:rPr>
        <w:t>haben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Zugehörigkeitsbericht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erstellt</w:t>
      </w:r>
      <w:proofErr w:type="spellEnd"/>
      <w:r w:rsidRPr="00214C28">
        <w:rPr>
          <w:rFonts w:ascii="Times New Roman" w:hAnsi="Times New Roman" w:cs="Times New Roman"/>
        </w:rPr>
        <w:t xml:space="preserve">, der </w:t>
      </w:r>
      <w:proofErr w:type="spellStart"/>
      <w:r w:rsidRPr="00214C28">
        <w:rPr>
          <w:rFonts w:ascii="Times New Roman" w:hAnsi="Times New Roman" w:cs="Times New Roman"/>
        </w:rPr>
        <w:t>zeigt</w:t>
      </w:r>
      <w:proofErr w:type="spellEnd"/>
      <w:r w:rsidRPr="00214C28">
        <w:rPr>
          <w:rFonts w:ascii="Times New Roman" w:hAnsi="Times New Roman" w:cs="Times New Roman"/>
        </w:rPr>
        <w:t xml:space="preserve">, wo </w:t>
      </w:r>
      <w:proofErr w:type="spellStart"/>
      <w:r w:rsidRPr="00214C28">
        <w:rPr>
          <w:rFonts w:ascii="Times New Roman" w:hAnsi="Times New Roman" w:cs="Times New Roman"/>
        </w:rPr>
        <w:t>jeder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Wissenschaftler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unserer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Kenntnis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nach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ansässig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ist</w:t>
      </w:r>
      <w:proofErr w:type="spellEnd"/>
      <w:r w:rsidRPr="00214C28">
        <w:rPr>
          <w:rFonts w:ascii="Times New Roman" w:hAnsi="Times New Roman" w:cs="Times New Roman"/>
        </w:rPr>
        <w:t xml:space="preserve">, und </w:t>
      </w:r>
      <w:proofErr w:type="spellStart"/>
      <w:r w:rsidRPr="00214C28">
        <w:rPr>
          <w:rFonts w:ascii="Times New Roman" w:hAnsi="Times New Roman" w:cs="Times New Roman"/>
        </w:rPr>
        <w:t>wir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diesen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aktualisieren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wenn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uns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</w:t>
      </w:r>
      <w:proofErr w:type="spellEnd"/>
      <w:r w:rsidRPr="00214C28">
        <w:rPr>
          <w:rFonts w:ascii="Times New Roman" w:hAnsi="Times New Roman" w:cs="Times New Roman"/>
        </w:rPr>
        <w:t xml:space="preserve"> Autor </w:t>
      </w:r>
      <w:proofErr w:type="spellStart"/>
      <w:r w:rsidRPr="00214C28">
        <w:rPr>
          <w:rFonts w:ascii="Times New Roman" w:hAnsi="Times New Roman" w:cs="Times New Roman"/>
        </w:rPr>
        <w:t>über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Änderung</w:t>
      </w:r>
      <w:proofErr w:type="spellEnd"/>
      <w:r w:rsidRPr="00214C28">
        <w:rPr>
          <w:rFonts w:ascii="Times New Roman" w:hAnsi="Times New Roman" w:cs="Times New Roman"/>
        </w:rPr>
        <w:t xml:space="preserve"> seiner Universität </w:t>
      </w:r>
      <w:proofErr w:type="spellStart"/>
      <w:r w:rsidRPr="00214C28">
        <w:rPr>
          <w:rFonts w:ascii="Times New Roman" w:hAnsi="Times New Roman" w:cs="Times New Roman"/>
        </w:rPr>
        <w:t>informiert</w:t>
      </w:r>
      <w:proofErr w:type="spellEnd"/>
      <w:r w:rsidRPr="00214C28">
        <w:rPr>
          <w:rFonts w:ascii="Times New Roman" w:hAnsi="Times New Roman" w:cs="Times New Roman"/>
        </w:rPr>
        <w:t xml:space="preserve">. Da Peter Lang </w:t>
      </w:r>
      <w:proofErr w:type="spellStart"/>
      <w:r w:rsidRPr="00214C28">
        <w:rPr>
          <w:rFonts w:ascii="Times New Roman" w:hAnsi="Times New Roman" w:cs="Times New Roman"/>
        </w:rPr>
        <w:t>jedoch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nicht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jeden</w:t>
      </w:r>
      <w:proofErr w:type="spellEnd"/>
      <w:r w:rsidRPr="00214C28">
        <w:rPr>
          <w:rFonts w:ascii="Times New Roman" w:hAnsi="Times New Roman" w:cs="Times New Roman"/>
        </w:rPr>
        <w:t xml:space="preserve"> Autor </w:t>
      </w:r>
      <w:proofErr w:type="spellStart"/>
      <w:r w:rsidRPr="00214C28">
        <w:rPr>
          <w:rFonts w:ascii="Times New Roman" w:hAnsi="Times New Roman" w:cs="Times New Roman"/>
        </w:rPr>
        <w:t>verfolgen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kann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wenn</w:t>
      </w:r>
      <w:proofErr w:type="spellEnd"/>
      <w:r w:rsidRPr="00214C28">
        <w:rPr>
          <w:rFonts w:ascii="Times New Roman" w:hAnsi="Times New Roman" w:cs="Times New Roman"/>
        </w:rPr>
        <w:t xml:space="preserve"> er seine Position </w:t>
      </w:r>
      <w:proofErr w:type="spellStart"/>
      <w:r w:rsidRPr="00214C28">
        <w:rPr>
          <w:rFonts w:ascii="Times New Roman" w:hAnsi="Times New Roman" w:cs="Times New Roman"/>
        </w:rPr>
        <w:t>wechselt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empfehlen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wir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dass</w:t>
      </w:r>
      <w:proofErr w:type="spellEnd"/>
      <w:r w:rsidRPr="00214C28">
        <w:rPr>
          <w:rFonts w:ascii="Times New Roman" w:hAnsi="Times New Roman" w:cs="Times New Roman"/>
        </w:rPr>
        <w:t xml:space="preserve"> die </w:t>
      </w:r>
      <w:proofErr w:type="spellStart"/>
      <w:r w:rsidRPr="00214C28">
        <w:rPr>
          <w:rFonts w:ascii="Times New Roman" w:hAnsi="Times New Roman" w:cs="Times New Roman"/>
        </w:rPr>
        <w:t>Bibliothek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bei</w:t>
      </w:r>
      <w:proofErr w:type="spellEnd"/>
      <w:r w:rsidRPr="00214C28">
        <w:rPr>
          <w:rFonts w:ascii="Times New Roman" w:hAnsi="Times New Roman" w:cs="Times New Roman"/>
        </w:rPr>
        <w:t xml:space="preserve"> der </w:t>
      </w:r>
      <w:proofErr w:type="spellStart"/>
      <w:r w:rsidRPr="00214C28">
        <w:rPr>
          <w:rFonts w:ascii="Times New Roman" w:hAnsi="Times New Roman" w:cs="Times New Roman"/>
        </w:rPr>
        <w:t>Auswahl</w:t>
      </w:r>
      <w:proofErr w:type="spellEnd"/>
      <w:r w:rsidRPr="00214C28">
        <w:rPr>
          <w:rFonts w:ascii="Times New Roman" w:hAnsi="Times New Roman" w:cs="Times New Roman"/>
        </w:rPr>
        <w:t xml:space="preserve"> der Titel </w:t>
      </w:r>
      <w:proofErr w:type="spellStart"/>
      <w:r w:rsidRPr="00214C28">
        <w:rPr>
          <w:rFonts w:ascii="Times New Roman" w:hAnsi="Times New Roman" w:cs="Times New Roman"/>
        </w:rPr>
        <w:t>überprüft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ob</w:t>
      </w:r>
      <w:proofErr w:type="spellEnd"/>
      <w:r w:rsidRPr="00214C28">
        <w:rPr>
          <w:rFonts w:ascii="Times New Roman" w:hAnsi="Times New Roman" w:cs="Times New Roman"/>
        </w:rPr>
        <w:t xml:space="preserve"> der Autor </w:t>
      </w:r>
      <w:proofErr w:type="spellStart"/>
      <w:r w:rsidRPr="00214C28">
        <w:rPr>
          <w:rFonts w:ascii="Times New Roman" w:hAnsi="Times New Roman" w:cs="Times New Roman"/>
        </w:rPr>
        <w:t>noch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Beziehung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zur</w:t>
      </w:r>
      <w:proofErr w:type="spellEnd"/>
      <w:r w:rsidRPr="00214C28">
        <w:rPr>
          <w:rFonts w:ascii="Times New Roman" w:hAnsi="Times New Roman" w:cs="Times New Roman"/>
        </w:rPr>
        <w:t xml:space="preserve"> Universität hat.</w:t>
      </w:r>
    </w:p>
    <w:p w14:paraId="5A9D52FD" w14:textId="77777777" w:rsidR="00891EFD" w:rsidRPr="00214C28" w:rsidRDefault="00891EFD" w:rsidP="00214C28">
      <w:pPr>
        <w:ind w:left="360"/>
        <w:rPr>
          <w:rFonts w:ascii="Times New Roman" w:hAnsi="Times New Roman" w:cs="Times New Roman"/>
        </w:rPr>
      </w:pPr>
    </w:p>
    <w:p w14:paraId="5A8521A1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proofErr w:type="spellStart"/>
      <w:r w:rsidRPr="00891EFD">
        <w:rPr>
          <w:rFonts w:ascii="Times New Roman" w:hAnsi="Times New Roman" w:cs="Times New Roman"/>
          <w:b/>
          <w:bCs/>
        </w:rPr>
        <w:lastRenderedPageBreak/>
        <w:t>Können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wir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ältere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Titel </w:t>
      </w:r>
      <w:proofErr w:type="spellStart"/>
      <w:r w:rsidRPr="00891EFD">
        <w:rPr>
          <w:rFonts w:ascii="Times New Roman" w:hAnsi="Times New Roman" w:cs="Times New Roman"/>
          <w:b/>
          <w:bCs/>
        </w:rPr>
        <w:t>durch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dieses Modell </w:t>
      </w:r>
      <w:proofErr w:type="spellStart"/>
      <w:r w:rsidRPr="00891EFD">
        <w:rPr>
          <w:rFonts w:ascii="Times New Roman" w:hAnsi="Times New Roman" w:cs="Times New Roman"/>
          <w:b/>
          <w:bCs/>
        </w:rPr>
        <w:t>als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Open Access </w:t>
      </w:r>
      <w:proofErr w:type="spellStart"/>
      <w:r w:rsidRPr="00891EFD">
        <w:rPr>
          <w:rFonts w:ascii="Times New Roman" w:hAnsi="Times New Roman" w:cs="Times New Roman"/>
          <w:b/>
          <w:bCs/>
        </w:rPr>
        <w:t>verfügbar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machen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4068167F" w14:textId="77777777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r w:rsidRPr="00AE4D5F">
        <w:rPr>
          <w:rFonts w:ascii="Times New Roman" w:hAnsi="Times New Roman" w:cs="Times New Roman"/>
        </w:rPr>
        <w:t xml:space="preserve">Wir </w:t>
      </w:r>
      <w:proofErr w:type="spellStart"/>
      <w:r w:rsidRPr="00AE4D5F">
        <w:rPr>
          <w:rFonts w:ascii="Times New Roman" w:hAnsi="Times New Roman" w:cs="Times New Roman"/>
        </w:rPr>
        <w:t>möchten</w:t>
      </w:r>
      <w:proofErr w:type="spellEnd"/>
      <w:r w:rsidRPr="00AE4D5F">
        <w:rPr>
          <w:rFonts w:ascii="Times New Roman" w:hAnsi="Times New Roman" w:cs="Times New Roman"/>
        </w:rPr>
        <w:t xml:space="preserve">, </w:t>
      </w:r>
      <w:proofErr w:type="spellStart"/>
      <w:r w:rsidRPr="00AE4D5F">
        <w:rPr>
          <w:rFonts w:ascii="Times New Roman" w:hAnsi="Times New Roman" w:cs="Times New Roman"/>
        </w:rPr>
        <w:t>dass</w:t>
      </w:r>
      <w:proofErr w:type="spellEnd"/>
      <w:r w:rsidRPr="00AE4D5F">
        <w:rPr>
          <w:rFonts w:ascii="Times New Roman" w:hAnsi="Times New Roman" w:cs="Times New Roman"/>
        </w:rPr>
        <w:t xml:space="preserve"> dieses Modell die </w:t>
      </w:r>
      <w:proofErr w:type="spellStart"/>
      <w:r w:rsidRPr="00AE4D5F">
        <w:rPr>
          <w:rFonts w:ascii="Times New Roman" w:hAnsi="Times New Roman" w:cs="Times New Roman"/>
        </w:rPr>
        <w:t>Unterstützung</w:t>
      </w:r>
      <w:proofErr w:type="spellEnd"/>
      <w:r w:rsidRPr="00AE4D5F">
        <w:rPr>
          <w:rFonts w:ascii="Times New Roman" w:hAnsi="Times New Roman" w:cs="Times New Roman"/>
        </w:rPr>
        <w:t xml:space="preserve"> von </w:t>
      </w:r>
      <w:proofErr w:type="spellStart"/>
      <w:r w:rsidRPr="00AE4D5F">
        <w:rPr>
          <w:rFonts w:ascii="Times New Roman" w:hAnsi="Times New Roman" w:cs="Times New Roman"/>
        </w:rPr>
        <w:t>Forschung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fokussiert</w:t>
      </w:r>
      <w:proofErr w:type="spellEnd"/>
      <w:r w:rsidRPr="00AE4D5F">
        <w:rPr>
          <w:rFonts w:ascii="Times New Roman" w:hAnsi="Times New Roman" w:cs="Times New Roman"/>
        </w:rPr>
        <w:t xml:space="preserve">, die </w:t>
      </w:r>
      <w:proofErr w:type="spellStart"/>
      <w:r w:rsidRPr="00AE4D5F">
        <w:rPr>
          <w:rFonts w:ascii="Times New Roman" w:hAnsi="Times New Roman" w:cs="Times New Roman"/>
        </w:rPr>
        <w:t>nativ</w:t>
      </w:r>
      <w:proofErr w:type="spellEnd"/>
      <w:r w:rsidRPr="00AE4D5F">
        <w:rPr>
          <w:rFonts w:ascii="Times New Roman" w:hAnsi="Times New Roman" w:cs="Times New Roman"/>
        </w:rPr>
        <w:t xml:space="preserve"> Open Access </w:t>
      </w:r>
      <w:proofErr w:type="spellStart"/>
      <w:r w:rsidRPr="00AE4D5F">
        <w:rPr>
          <w:rFonts w:ascii="Times New Roman" w:hAnsi="Times New Roman" w:cs="Times New Roman"/>
        </w:rPr>
        <w:t>ist</w:t>
      </w:r>
      <w:proofErr w:type="spellEnd"/>
      <w:r w:rsidRPr="00AE4D5F">
        <w:rPr>
          <w:rFonts w:ascii="Times New Roman" w:hAnsi="Times New Roman" w:cs="Times New Roman"/>
        </w:rPr>
        <w:t xml:space="preserve">, und </w:t>
      </w:r>
      <w:proofErr w:type="spellStart"/>
      <w:r w:rsidRPr="00AE4D5F">
        <w:rPr>
          <w:rFonts w:ascii="Times New Roman" w:hAnsi="Times New Roman" w:cs="Times New Roman"/>
        </w:rPr>
        <w:t>deshalb</w:t>
      </w:r>
      <w:proofErr w:type="spellEnd"/>
      <w:r w:rsidRPr="00AE4D5F">
        <w:rPr>
          <w:rFonts w:ascii="Times New Roman" w:hAnsi="Times New Roman" w:cs="Times New Roman"/>
        </w:rPr>
        <w:t xml:space="preserve"> gilt das Modell </w:t>
      </w:r>
      <w:proofErr w:type="spellStart"/>
      <w:r w:rsidRPr="00AE4D5F">
        <w:rPr>
          <w:rFonts w:ascii="Times New Roman" w:hAnsi="Times New Roman" w:cs="Times New Roman"/>
        </w:rPr>
        <w:t>nur</w:t>
      </w:r>
      <w:proofErr w:type="spellEnd"/>
      <w:r w:rsidRPr="00AE4D5F">
        <w:rPr>
          <w:rFonts w:ascii="Times New Roman" w:hAnsi="Times New Roman" w:cs="Times New Roman"/>
        </w:rPr>
        <w:t xml:space="preserve"> für Titel, die </w:t>
      </w:r>
      <w:proofErr w:type="spellStart"/>
      <w:r w:rsidRPr="00AE4D5F">
        <w:rPr>
          <w:rFonts w:ascii="Times New Roman" w:hAnsi="Times New Roman" w:cs="Times New Roman"/>
        </w:rPr>
        <w:t>kurz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vor</w:t>
      </w:r>
      <w:proofErr w:type="spellEnd"/>
      <w:r w:rsidRPr="00AE4D5F">
        <w:rPr>
          <w:rFonts w:ascii="Times New Roman" w:hAnsi="Times New Roman" w:cs="Times New Roman"/>
        </w:rPr>
        <w:t xml:space="preserve"> der </w:t>
      </w:r>
      <w:proofErr w:type="spellStart"/>
      <w:r w:rsidRPr="00AE4D5F">
        <w:rPr>
          <w:rFonts w:ascii="Times New Roman" w:hAnsi="Times New Roman" w:cs="Times New Roman"/>
        </w:rPr>
        <w:t>Veröffentlichung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stehen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oder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sehr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kürzlich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veröffentlicht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wurden</w:t>
      </w:r>
      <w:proofErr w:type="spellEnd"/>
      <w:r w:rsidRPr="00AE4D5F">
        <w:rPr>
          <w:rFonts w:ascii="Times New Roman" w:hAnsi="Times New Roman" w:cs="Times New Roman"/>
        </w:rPr>
        <w:t xml:space="preserve">. Wenn die </w:t>
      </w:r>
      <w:proofErr w:type="spellStart"/>
      <w:r w:rsidRPr="00AE4D5F">
        <w:rPr>
          <w:rFonts w:ascii="Times New Roman" w:hAnsi="Times New Roman" w:cs="Times New Roman"/>
        </w:rPr>
        <w:t>Bibliothek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ein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starkes</w:t>
      </w:r>
      <w:proofErr w:type="spellEnd"/>
      <w:r w:rsidRPr="00AE4D5F">
        <w:rPr>
          <w:rFonts w:ascii="Times New Roman" w:hAnsi="Times New Roman" w:cs="Times New Roman"/>
        </w:rPr>
        <w:t xml:space="preserve"> Interesse </w:t>
      </w:r>
      <w:proofErr w:type="spellStart"/>
      <w:r w:rsidRPr="00AE4D5F">
        <w:rPr>
          <w:rFonts w:ascii="Times New Roman" w:hAnsi="Times New Roman" w:cs="Times New Roman"/>
        </w:rPr>
        <w:t>daran</w:t>
      </w:r>
      <w:proofErr w:type="spellEnd"/>
      <w:r w:rsidRPr="00AE4D5F">
        <w:rPr>
          <w:rFonts w:ascii="Times New Roman" w:hAnsi="Times New Roman" w:cs="Times New Roman"/>
        </w:rPr>
        <w:t xml:space="preserve"> hat, </w:t>
      </w:r>
      <w:proofErr w:type="spellStart"/>
      <w:r w:rsidRPr="00AE4D5F">
        <w:rPr>
          <w:rFonts w:ascii="Times New Roman" w:hAnsi="Times New Roman" w:cs="Times New Roman"/>
        </w:rPr>
        <w:t>einen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älteren</w:t>
      </w:r>
      <w:proofErr w:type="spellEnd"/>
      <w:r w:rsidRPr="00AE4D5F">
        <w:rPr>
          <w:rFonts w:ascii="Times New Roman" w:hAnsi="Times New Roman" w:cs="Times New Roman"/>
        </w:rPr>
        <w:t xml:space="preserve"> Titel </w:t>
      </w:r>
      <w:proofErr w:type="spellStart"/>
      <w:r w:rsidRPr="00AE4D5F">
        <w:rPr>
          <w:rFonts w:ascii="Times New Roman" w:hAnsi="Times New Roman" w:cs="Times New Roman"/>
        </w:rPr>
        <w:t>als</w:t>
      </w:r>
      <w:proofErr w:type="spellEnd"/>
      <w:r w:rsidRPr="00AE4D5F">
        <w:rPr>
          <w:rFonts w:ascii="Times New Roman" w:hAnsi="Times New Roman" w:cs="Times New Roman"/>
        </w:rPr>
        <w:t xml:space="preserve"> Open Access </w:t>
      </w:r>
      <w:proofErr w:type="spellStart"/>
      <w:r w:rsidRPr="00AE4D5F">
        <w:rPr>
          <w:rFonts w:ascii="Times New Roman" w:hAnsi="Times New Roman" w:cs="Times New Roman"/>
        </w:rPr>
        <w:t>verfügbar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zu</w:t>
      </w:r>
      <w:proofErr w:type="spellEnd"/>
      <w:r w:rsidRPr="00AE4D5F">
        <w:rPr>
          <w:rFonts w:ascii="Times New Roman" w:hAnsi="Times New Roman" w:cs="Times New Roman"/>
        </w:rPr>
        <w:t xml:space="preserve"> </w:t>
      </w:r>
      <w:proofErr w:type="spellStart"/>
      <w:r w:rsidRPr="00AE4D5F">
        <w:rPr>
          <w:rFonts w:ascii="Times New Roman" w:hAnsi="Times New Roman" w:cs="Times New Roman"/>
        </w:rPr>
        <w:t>machen</w:t>
      </w:r>
      <w:proofErr w:type="spellEnd"/>
      <w:r w:rsidRPr="6BE65826">
        <w:rPr>
          <w:rFonts w:ascii="Times New Roman" w:hAnsi="Times New Roman" w:cs="Times New Roman"/>
        </w:rPr>
        <w:t xml:space="preserve">, </w:t>
      </w:r>
      <w:proofErr w:type="spellStart"/>
      <w:r w:rsidRPr="6BE65826">
        <w:rPr>
          <w:rFonts w:ascii="Times New Roman" w:hAnsi="Times New Roman" w:cs="Times New Roman"/>
        </w:rPr>
        <w:t>werden</w:t>
      </w:r>
      <w:proofErr w:type="spellEnd"/>
      <w:r w:rsidRPr="6BE65826">
        <w:rPr>
          <w:rFonts w:ascii="Times New Roman" w:hAnsi="Times New Roman" w:cs="Times New Roman"/>
        </w:rPr>
        <w:t xml:space="preserve"> </w:t>
      </w:r>
      <w:proofErr w:type="spellStart"/>
      <w:r w:rsidRPr="6BE65826">
        <w:rPr>
          <w:rFonts w:ascii="Times New Roman" w:hAnsi="Times New Roman" w:cs="Times New Roman"/>
        </w:rPr>
        <w:t>wir</w:t>
      </w:r>
      <w:proofErr w:type="spellEnd"/>
      <w:r w:rsidRPr="6BE65826">
        <w:rPr>
          <w:rFonts w:ascii="Times New Roman" w:hAnsi="Times New Roman" w:cs="Times New Roman"/>
        </w:rPr>
        <w:t xml:space="preserve"> dies </w:t>
      </w:r>
      <w:proofErr w:type="spellStart"/>
      <w:r w:rsidRPr="6BE65826">
        <w:rPr>
          <w:rFonts w:ascii="Times New Roman" w:hAnsi="Times New Roman" w:cs="Times New Roman"/>
        </w:rPr>
        <w:t>natürlich</w:t>
      </w:r>
      <w:proofErr w:type="spellEnd"/>
      <w:r w:rsidRPr="6BE65826">
        <w:rPr>
          <w:rFonts w:ascii="Times New Roman" w:hAnsi="Times New Roman" w:cs="Times New Roman"/>
        </w:rPr>
        <w:t xml:space="preserve"> von Fall </w:t>
      </w:r>
      <w:proofErr w:type="spellStart"/>
      <w:r w:rsidRPr="6BE65826">
        <w:rPr>
          <w:rFonts w:ascii="Times New Roman" w:hAnsi="Times New Roman" w:cs="Times New Roman"/>
        </w:rPr>
        <w:t>zu</w:t>
      </w:r>
      <w:proofErr w:type="spellEnd"/>
      <w:r w:rsidRPr="6BE65826">
        <w:rPr>
          <w:rFonts w:ascii="Times New Roman" w:hAnsi="Times New Roman" w:cs="Times New Roman"/>
        </w:rPr>
        <w:t xml:space="preserve"> Fall </w:t>
      </w:r>
      <w:proofErr w:type="spellStart"/>
      <w:r w:rsidRPr="6BE65826">
        <w:rPr>
          <w:rFonts w:ascii="Times New Roman" w:hAnsi="Times New Roman" w:cs="Times New Roman"/>
        </w:rPr>
        <w:t>besprechen</w:t>
      </w:r>
      <w:proofErr w:type="spellEnd"/>
      <w:r w:rsidRPr="6BE65826">
        <w:rPr>
          <w:rFonts w:ascii="Times New Roman" w:hAnsi="Times New Roman" w:cs="Times New Roman"/>
        </w:rPr>
        <w:t>.</w:t>
      </w:r>
    </w:p>
    <w:p w14:paraId="7433ED63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r w:rsidRPr="00891EFD">
        <w:rPr>
          <w:rFonts w:ascii="Times New Roman" w:hAnsi="Times New Roman" w:cs="Times New Roman"/>
          <w:b/>
          <w:bCs/>
        </w:rPr>
        <w:t xml:space="preserve">Wie </w:t>
      </w:r>
      <w:proofErr w:type="spellStart"/>
      <w:r w:rsidRPr="00891EFD">
        <w:rPr>
          <w:rFonts w:ascii="Times New Roman" w:hAnsi="Times New Roman" w:cs="Times New Roman"/>
          <w:b/>
          <w:bCs/>
        </w:rPr>
        <w:t>hoch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ist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der </w:t>
      </w:r>
      <w:proofErr w:type="spellStart"/>
      <w:r w:rsidRPr="00891EFD">
        <w:rPr>
          <w:rFonts w:ascii="Times New Roman" w:hAnsi="Times New Roman" w:cs="Times New Roman"/>
          <w:b/>
          <w:bCs/>
        </w:rPr>
        <w:t>maximale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Betrag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, der </w:t>
      </w:r>
      <w:proofErr w:type="spellStart"/>
      <w:r w:rsidRPr="00891EFD">
        <w:rPr>
          <w:rFonts w:ascii="Times New Roman" w:hAnsi="Times New Roman" w:cs="Times New Roman"/>
          <w:b/>
          <w:bCs/>
        </w:rPr>
        <w:t>im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Rahmen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891EFD">
        <w:rPr>
          <w:rFonts w:ascii="Times New Roman" w:hAnsi="Times New Roman" w:cs="Times New Roman"/>
          <w:b/>
          <w:bCs/>
        </w:rPr>
        <w:t>Modells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für Open Access </w:t>
      </w:r>
      <w:proofErr w:type="spellStart"/>
      <w:r w:rsidRPr="00891EFD">
        <w:rPr>
          <w:rFonts w:ascii="Times New Roman" w:hAnsi="Times New Roman" w:cs="Times New Roman"/>
          <w:b/>
          <w:bCs/>
        </w:rPr>
        <w:t>bereitgestellt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werden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kann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0726D459" w14:textId="77777777" w:rsidR="00214C28" w:rsidRPr="00214C28" w:rsidRDefault="00214C28" w:rsidP="00214C28">
      <w:pPr>
        <w:ind w:left="360"/>
        <w:rPr>
          <w:rFonts w:ascii="Times New Roman" w:hAnsi="Times New Roman" w:cs="Times New Roman"/>
        </w:rPr>
      </w:pPr>
      <w:r w:rsidRPr="00214C28">
        <w:rPr>
          <w:rFonts w:ascii="Times New Roman" w:hAnsi="Times New Roman" w:cs="Times New Roman"/>
        </w:rPr>
        <w:t xml:space="preserve">Um </w:t>
      </w:r>
      <w:proofErr w:type="spellStart"/>
      <w:r w:rsidRPr="00214C28">
        <w:rPr>
          <w:rFonts w:ascii="Times New Roman" w:hAnsi="Times New Roman" w:cs="Times New Roman"/>
        </w:rPr>
        <w:t>sicherzustellen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dass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</w:t>
      </w:r>
      <w:proofErr w:type="spellEnd"/>
      <w:r w:rsidRPr="00214C28">
        <w:rPr>
          <w:rFonts w:ascii="Times New Roman" w:hAnsi="Times New Roman" w:cs="Times New Roman"/>
        </w:rPr>
        <w:t xml:space="preserve"> EBA-</w:t>
      </w:r>
      <w:proofErr w:type="spellStart"/>
      <w:r w:rsidRPr="00214C28">
        <w:rPr>
          <w:rFonts w:ascii="Times New Roman" w:hAnsi="Times New Roman" w:cs="Times New Roman"/>
        </w:rPr>
        <w:t>Komponente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vorhanden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ist</w:t>
      </w:r>
      <w:proofErr w:type="spellEnd"/>
      <w:r w:rsidRPr="00214C28">
        <w:rPr>
          <w:rFonts w:ascii="Times New Roman" w:hAnsi="Times New Roman" w:cs="Times New Roman"/>
        </w:rPr>
        <w:t xml:space="preserve"> und die </w:t>
      </w:r>
      <w:proofErr w:type="spellStart"/>
      <w:r w:rsidRPr="00214C28">
        <w:rPr>
          <w:rFonts w:ascii="Times New Roman" w:hAnsi="Times New Roman" w:cs="Times New Roman"/>
        </w:rPr>
        <w:t>Bibliothek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weiterhin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beteiligt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bleibt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müssen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mindestens</w:t>
      </w:r>
      <w:proofErr w:type="spellEnd"/>
      <w:r w:rsidRPr="00214C28">
        <w:rPr>
          <w:rFonts w:ascii="Times New Roman" w:hAnsi="Times New Roman" w:cs="Times New Roman"/>
        </w:rPr>
        <w:t xml:space="preserve"> 6.500 € für die EBA-</w:t>
      </w:r>
      <w:proofErr w:type="spellStart"/>
      <w:r w:rsidRPr="00214C28">
        <w:rPr>
          <w:rFonts w:ascii="Times New Roman" w:hAnsi="Times New Roman" w:cs="Times New Roman"/>
        </w:rPr>
        <w:t>Komponente</w:t>
      </w:r>
      <w:proofErr w:type="spellEnd"/>
      <w:r w:rsidRPr="00214C28">
        <w:rPr>
          <w:rFonts w:ascii="Times New Roman" w:hAnsi="Times New Roman" w:cs="Times New Roman"/>
        </w:rPr>
        <w:t xml:space="preserve"> des Open EBA </w:t>
      </w:r>
      <w:proofErr w:type="spellStart"/>
      <w:r w:rsidRPr="00214C28">
        <w:rPr>
          <w:rFonts w:ascii="Times New Roman" w:hAnsi="Times New Roman" w:cs="Times New Roman"/>
        </w:rPr>
        <w:t>reserviert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>.</w:t>
      </w:r>
    </w:p>
    <w:p w14:paraId="77AD04AA" w14:textId="77777777" w:rsidR="00214C28" w:rsidRPr="00891EFD" w:rsidRDefault="00214C28" w:rsidP="00214C28">
      <w:pPr>
        <w:ind w:left="360"/>
        <w:rPr>
          <w:rFonts w:ascii="Times New Roman" w:hAnsi="Times New Roman" w:cs="Times New Roman"/>
          <w:b/>
          <w:bCs/>
        </w:rPr>
      </w:pPr>
      <w:r w:rsidRPr="00891EFD">
        <w:rPr>
          <w:rFonts w:ascii="Times New Roman" w:hAnsi="Times New Roman" w:cs="Times New Roman"/>
          <w:b/>
          <w:bCs/>
        </w:rPr>
        <w:t xml:space="preserve">Unter </w:t>
      </w:r>
      <w:proofErr w:type="spellStart"/>
      <w:r w:rsidRPr="00891EFD">
        <w:rPr>
          <w:rFonts w:ascii="Times New Roman" w:hAnsi="Times New Roman" w:cs="Times New Roman"/>
          <w:b/>
          <w:bCs/>
        </w:rPr>
        <w:t>welcher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Lizenz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werden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die Open Access-</w:t>
      </w:r>
      <w:proofErr w:type="spellStart"/>
      <w:r w:rsidRPr="00891EFD">
        <w:rPr>
          <w:rFonts w:ascii="Times New Roman" w:hAnsi="Times New Roman" w:cs="Times New Roman"/>
          <w:b/>
          <w:bCs/>
        </w:rPr>
        <w:t>Materialien</w:t>
      </w:r>
      <w:proofErr w:type="spellEnd"/>
      <w:r w:rsidRPr="00891E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1EFD">
        <w:rPr>
          <w:rFonts w:ascii="Times New Roman" w:hAnsi="Times New Roman" w:cs="Times New Roman"/>
          <w:b/>
          <w:bCs/>
        </w:rPr>
        <w:t>veröffentlicht</w:t>
      </w:r>
      <w:proofErr w:type="spellEnd"/>
      <w:r w:rsidRPr="00891EFD">
        <w:rPr>
          <w:rFonts w:ascii="Times New Roman" w:hAnsi="Times New Roman" w:cs="Times New Roman"/>
          <w:b/>
          <w:bCs/>
        </w:rPr>
        <w:t>?</w:t>
      </w:r>
    </w:p>
    <w:p w14:paraId="3A0DF53B" w14:textId="46AB31D7" w:rsidR="00C70521" w:rsidRPr="00AE4D5F" w:rsidRDefault="00214C28" w:rsidP="00AE4D5F">
      <w:pPr>
        <w:ind w:left="360"/>
        <w:rPr>
          <w:rFonts w:ascii="Times New Roman" w:hAnsi="Times New Roman" w:cs="Times New Roman"/>
        </w:rPr>
      </w:pPr>
      <w:r w:rsidRPr="00214C28">
        <w:rPr>
          <w:rFonts w:ascii="Times New Roman" w:hAnsi="Times New Roman" w:cs="Times New Roman"/>
        </w:rPr>
        <w:t xml:space="preserve">Wir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 alle </w:t>
      </w:r>
      <w:proofErr w:type="spellStart"/>
      <w:r w:rsidRPr="00214C28">
        <w:rPr>
          <w:rFonts w:ascii="Times New Roman" w:hAnsi="Times New Roman" w:cs="Times New Roman"/>
        </w:rPr>
        <w:t>Bücher</w:t>
      </w:r>
      <w:proofErr w:type="spellEnd"/>
      <w:r w:rsidRPr="00214C28">
        <w:rPr>
          <w:rFonts w:ascii="Times New Roman" w:hAnsi="Times New Roman" w:cs="Times New Roman"/>
        </w:rPr>
        <w:t xml:space="preserve">, die </w:t>
      </w:r>
      <w:proofErr w:type="spellStart"/>
      <w:r w:rsidRPr="00214C28">
        <w:rPr>
          <w:rFonts w:ascii="Times New Roman" w:hAnsi="Times New Roman" w:cs="Times New Roman"/>
        </w:rPr>
        <w:t>im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Rahmen</w:t>
      </w:r>
      <w:proofErr w:type="spellEnd"/>
      <w:r w:rsidRPr="00214C28">
        <w:rPr>
          <w:rFonts w:ascii="Times New Roman" w:hAnsi="Times New Roman" w:cs="Times New Roman"/>
        </w:rPr>
        <w:t xml:space="preserve"> dieses </w:t>
      </w:r>
      <w:proofErr w:type="spellStart"/>
      <w:r w:rsidRPr="00214C28">
        <w:rPr>
          <w:rFonts w:ascii="Times New Roman" w:hAnsi="Times New Roman" w:cs="Times New Roman"/>
        </w:rPr>
        <w:t>Modells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als</w:t>
      </w:r>
      <w:proofErr w:type="spellEnd"/>
      <w:r w:rsidRPr="00214C28">
        <w:rPr>
          <w:rFonts w:ascii="Times New Roman" w:hAnsi="Times New Roman" w:cs="Times New Roman"/>
        </w:rPr>
        <w:t xml:space="preserve"> Open Access </w:t>
      </w:r>
      <w:proofErr w:type="spellStart"/>
      <w:r w:rsidRPr="00214C28">
        <w:rPr>
          <w:rFonts w:ascii="Times New Roman" w:hAnsi="Times New Roman" w:cs="Times New Roman"/>
        </w:rPr>
        <w:t>verfügbar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gemacht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werden</w:t>
      </w:r>
      <w:proofErr w:type="spellEnd"/>
      <w:r w:rsidRPr="00214C28">
        <w:rPr>
          <w:rFonts w:ascii="Times New Roman" w:hAnsi="Times New Roman" w:cs="Times New Roman"/>
        </w:rPr>
        <w:t xml:space="preserve">, </w:t>
      </w:r>
      <w:proofErr w:type="spellStart"/>
      <w:r w:rsidRPr="00214C28">
        <w:rPr>
          <w:rFonts w:ascii="Times New Roman" w:hAnsi="Times New Roman" w:cs="Times New Roman"/>
        </w:rPr>
        <w:t>unter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einer</w:t>
      </w:r>
      <w:proofErr w:type="spellEnd"/>
      <w:r w:rsidRPr="00214C28">
        <w:rPr>
          <w:rFonts w:ascii="Times New Roman" w:hAnsi="Times New Roman" w:cs="Times New Roman"/>
        </w:rPr>
        <w:t xml:space="preserve"> Creative Commons CC-By-</w:t>
      </w:r>
      <w:proofErr w:type="spellStart"/>
      <w:r w:rsidRPr="00214C28">
        <w:rPr>
          <w:rFonts w:ascii="Times New Roman" w:hAnsi="Times New Roman" w:cs="Times New Roman"/>
        </w:rPr>
        <w:t>Lizenz</w:t>
      </w:r>
      <w:proofErr w:type="spellEnd"/>
      <w:r w:rsidRPr="00214C28">
        <w:rPr>
          <w:rFonts w:ascii="Times New Roman" w:hAnsi="Times New Roman" w:cs="Times New Roman"/>
        </w:rPr>
        <w:t xml:space="preserve"> </w:t>
      </w:r>
      <w:proofErr w:type="spellStart"/>
      <w:r w:rsidRPr="00214C28">
        <w:rPr>
          <w:rFonts w:ascii="Times New Roman" w:hAnsi="Times New Roman" w:cs="Times New Roman"/>
        </w:rPr>
        <w:t>veröffentlichen</w:t>
      </w:r>
      <w:proofErr w:type="spellEnd"/>
      <w:r w:rsidRPr="00214C28">
        <w:rPr>
          <w:rFonts w:ascii="Times New Roman" w:hAnsi="Times New Roman" w:cs="Times New Roman"/>
        </w:rPr>
        <w:t>.</w:t>
      </w:r>
    </w:p>
    <w:sectPr w:rsidR="00C70521" w:rsidRPr="00AE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gina Böhm-Korff" w:date="2024-08-06T11:50:00Z" w:initials="RB">
    <w:p w14:paraId="4F778316" w14:textId="461D6A2C" w:rsidR="0019418F" w:rsidRDefault="0019418F">
      <w:r>
        <w:annotationRef/>
      </w:r>
      <w:r w:rsidRPr="3DCABB85">
        <w:t>c  löschen</w:t>
      </w:r>
    </w:p>
  </w:comment>
  <w:comment w:id="1" w:author="Regina Böhm-Korff" w:date="2024-08-06T11:51:00Z" w:initials="RB">
    <w:p w14:paraId="3AEA1741" w14:textId="1A151288" w:rsidR="0019418F" w:rsidRDefault="0019418F">
      <w:r>
        <w:annotationRef/>
      </w:r>
      <w:r w:rsidRPr="42B4B8FC">
        <w:t>ursprünglich ?</w:t>
      </w:r>
    </w:p>
  </w:comment>
  <w:comment w:id="2" w:author="Regina Böhm-Korff" w:date="2024-08-06T11:52:00Z" w:initials="RB">
    <w:p w14:paraId="34B70460" w14:textId="29C76682" w:rsidR="0019418F" w:rsidRDefault="0019418F">
      <w:r>
        <w:annotationRef/>
      </w:r>
      <w:r w:rsidRPr="6AE64335">
        <w:t>kurz vor der Veröffentlichung stehen</w:t>
      </w:r>
    </w:p>
  </w:comment>
  <w:comment w:id="3" w:author="Regina Böhm-Korff" w:date="2024-08-06T13:07:00Z" w:initials="RB">
    <w:p w14:paraId="0456F7AE" w14:textId="7AD65330" w:rsidR="0019418F" w:rsidRDefault="0019418F">
      <w:r>
        <w:annotationRef/>
      </w:r>
      <w:r w:rsidRPr="5E712381">
        <w:t>Häufig gestellte Fragen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778316" w15:done="0"/>
  <w15:commentEx w15:paraId="3AEA1741" w15:paraIdParent="4F778316" w15:done="0"/>
  <w15:commentEx w15:paraId="34B70460" w15:paraIdParent="4F778316" w15:done="0"/>
  <w15:commentEx w15:paraId="0456F7AE" w15:paraIdParent="4F7783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2E2C22" w16cex:dateUtc="2024-08-06T09:50:00Z"/>
  <w16cex:commentExtensible w16cex:durableId="0650C0B6" w16cex:dateUtc="2024-08-06T09:51:00Z"/>
  <w16cex:commentExtensible w16cex:durableId="44915C14" w16cex:dateUtc="2024-08-06T09:52:00Z"/>
  <w16cex:commentExtensible w16cex:durableId="1AAEFAB7" w16cex:dateUtc="2024-08-06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778316" w16cid:durableId="302E2C22"/>
  <w16cid:commentId w16cid:paraId="3AEA1741" w16cid:durableId="0650C0B6"/>
  <w16cid:commentId w16cid:paraId="34B70460" w16cid:durableId="44915C14"/>
  <w16cid:commentId w16cid:paraId="0456F7AE" w16cid:durableId="1AAEFA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8A6"/>
    <w:multiLevelType w:val="multilevel"/>
    <w:tmpl w:val="0E2A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97B5F"/>
    <w:multiLevelType w:val="hybridMultilevel"/>
    <w:tmpl w:val="4FDAD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710"/>
    <w:multiLevelType w:val="hybridMultilevel"/>
    <w:tmpl w:val="51EAF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E075A"/>
    <w:multiLevelType w:val="multilevel"/>
    <w:tmpl w:val="6D1C4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A6104"/>
    <w:multiLevelType w:val="multilevel"/>
    <w:tmpl w:val="2F9C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538484">
    <w:abstractNumId w:val="1"/>
  </w:num>
  <w:num w:numId="2" w16cid:durableId="419762938">
    <w:abstractNumId w:val="2"/>
  </w:num>
  <w:num w:numId="3" w16cid:durableId="455567739">
    <w:abstractNumId w:val="0"/>
  </w:num>
  <w:num w:numId="4" w16cid:durableId="1590263363">
    <w:abstractNumId w:val="4"/>
  </w:num>
  <w:num w:numId="5" w16cid:durableId="16632693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gina Böhm-Korff">
    <w15:presenceInfo w15:providerId="AD" w15:userId="S::r.boehm-korff@peterlang.com::6343f5a4-e37f-4239-be65-2625d550d9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2D"/>
    <w:rsid w:val="000054A7"/>
    <w:rsid w:val="00024D4A"/>
    <w:rsid w:val="00054E7B"/>
    <w:rsid w:val="00072CAD"/>
    <w:rsid w:val="000B2106"/>
    <w:rsid w:val="00155A83"/>
    <w:rsid w:val="001636A6"/>
    <w:rsid w:val="00180C1F"/>
    <w:rsid w:val="001811BB"/>
    <w:rsid w:val="0019418F"/>
    <w:rsid w:val="0019559E"/>
    <w:rsid w:val="001B1307"/>
    <w:rsid w:val="001F3C99"/>
    <w:rsid w:val="00214C28"/>
    <w:rsid w:val="002E43E0"/>
    <w:rsid w:val="00326161"/>
    <w:rsid w:val="00345A20"/>
    <w:rsid w:val="00366EB1"/>
    <w:rsid w:val="003A13E4"/>
    <w:rsid w:val="003E1B72"/>
    <w:rsid w:val="003F78D5"/>
    <w:rsid w:val="00456A6F"/>
    <w:rsid w:val="004761BC"/>
    <w:rsid w:val="004B4915"/>
    <w:rsid w:val="004E2651"/>
    <w:rsid w:val="00510CEF"/>
    <w:rsid w:val="005179BB"/>
    <w:rsid w:val="005238D6"/>
    <w:rsid w:val="005350E7"/>
    <w:rsid w:val="0057775F"/>
    <w:rsid w:val="005B13D5"/>
    <w:rsid w:val="00695B49"/>
    <w:rsid w:val="006B0999"/>
    <w:rsid w:val="006C193A"/>
    <w:rsid w:val="006C59A8"/>
    <w:rsid w:val="006E5402"/>
    <w:rsid w:val="006E642A"/>
    <w:rsid w:val="00703B2D"/>
    <w:rsid w:val="00716F84"/>
    <w:rsid w:val="00731165"/>
    <w:rsid w:val="00753835"/>
    <w:rsid w:val="007E04CA"/>
    <w:rsid w:val="007E08F1"/>
    <w:rsid w:val="007F1D54"/>
    <w:rsid w:val="00860FCA"/>
    <w:rsid w:val="008728C4"/>
    <w:rsid w:val="00891EFD"/>
    <w:rsid w:val="00912DAA"/>
    <w:rsid w:val="00977FC3"/>
    <w:rsid w:val="00984368"/>
    <w:rsid w:val="009A6568"/>
    <w:rsid w:val="009D4502"/>
    <w:rsid w:val="00A33CE0"/>
    <w:rsid w:val="00A452DD"/>
    <w:rsid w:val="00A56781"/>
    <w:rsid w:val="00A81FBC"/>
    <w:rsid w:val="00A95703"/>
    <w:rsid w:val="00AE2EB4"/>
    <w:rsid w:val="00AE4D5F"/>
    <w:rsid w:val="00AF618F"/>
    <w:rsid w:val="00B42434"/>
    <w:rsid w:val="00B71491"/>
    <w:rsid w:val="00B929C2"/>
    <w:rsid w:val="00BB7B53"/>
    <w:rsid w:val="00C04CEC"/>
    <w:rsid w:val="00C23DEF"/>
    <w:rsid w:val="00C42320"/>
    <w:rsid w:val="00C70521"/>
    <w:rsid w:val="00CD7D91"/>
    <w:rsid w:val="00D06F4A"/>
    <w:rsid w:val="00D13F06"/>
    <w:rsid w:val="00D405F5"/>
    <w:rsid w:val="00D46EE3"/>
    <w:rsid w:val="00D92397"/>
    <w:rsid w:val="00DF6944"/>
    <w:rsid w:val="00DF7402"/>
    <w:rsid w:val="00E063FA"/>
    <w:rsid w:val="00E12AB4"/>
    <w:rsid w:val="00E12FC8"/>
    <w:rsid w:val="00E35CE0"/>
    <w:rsid w:val="00EF064B"/>
    <w:rsid w:val="00EF23FF"/>
    <w:rsid w:val="00F24750"/>
    <w:rsid w:val="00F56288"/>
    <w:rsid w:val="00FD1638"/>
    <w:rsid w:val="00FE2309"/>
    <w:rsid w:val="1A088B32"/>
    <w:rsid w:val="6BE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2A80"/>
  <w15:chartTrackingRefBased/>
  <w15:docId w15:val="{62DBC8AB-1D7A-42A2-A8D5-C742308B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B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Syddall</dc:creator>
  <cp:keywords/>
  <dc:description/>
  <cp:lastModifiedBy>Samuel Syddall</cp:lastModifiedBy>
  <cp:revision>73</cp:revision>
  <dcterms:created xsi:type="dcterms:W3CDTF">2024-07-31T07:53:00Z</dcterms:created>
  <dcterms:modified xsi:type="dcterms:W3CDTF">2024-08-16T07:23:00Z</dcterms:modified>
</cp:coreProperties>
</file>